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4989" w14:textId="77777777" w:rsidR="00A83A7A" w:rsidRPr="00A036D0" w:rsidRDefault="00A83A7A" w:rsidP="00A83A7A">
      <w:pPr>
        <w:rPr>
          <w:rFonts w:eastAsia="Times New Roman" w:cstheme="minorHAnsi"/>
          <w:b/>
          <w:bCs/>
          <w:sz w:val="36"/>
          <w:szCs w:val="36"/>
        </w:rPr>
      </w:pPr>
      <w:r w:rsidRPr="00A036D0">
        <w:rPr>
          <w:rFonts w:eastAsia="Times New Roman" w:cstheme="minorHAnsi"/>
          <w:b/>
          <w:bCs/>
          <w:sz w:val="36"/>
          <w:szCs w:val="36"/>
        </w:rPr>
        <w:t>Housing Ombudsman Complaint Handling Code:</w:t>
      </w:r>
    </w:p>
    <w:p w14:paraId="747FB8AD" w14:textId="4587762B" w:rsidR="00A83A7A" w:rsidRPr="00F442E2" w:rsidRDefault="00A83A7A" w:rsidP="00A83A7A">
      <w:pPr>
        <w:rPr>
          <w:rFonts w:eastAsia="Times New Roman" w:cstheme="minorHAnsi"/>
          <w:b/>
          <w:bCs/>
          <w:sz w:val="24"/>
          <w:szCs w:val="24"/>
        </w:rPr>
      </w:pPr>
      <w:r w:rsidRPr="00A036D0">
        <w:rPr>
          <w:rFonts w:eastAsia="Times New Roman" w:cstheme="minorHAnsi"/>
          <w:b/>
          <w:bCs/>
          <w:sz w:val="36"/>
          <w:szCs w:val="36"/>
        </w:rPr>
        <w:t>Self-assessment form</w:t>
      </w:r>
      <w:r>
        <w:rPr>
          <w:rFonts w:eastAsia="Times New Roman" w:cstheme="minorHAnsi"/>
          <w:b/>
          <w:bCs/>
          <w:sz w:val="36"/>
          <w:szCs w:val="36"/>
        </w:rPr>
        <w:t xml:space="preserve"> – </w:t>
      </w:r>
      <w:r w:rsidR="00F57551">
        <w:rPr>
          <w:rFonts w:eastAsia="Times New Roman" w:cstheme="minorHAnsi"/>
          <w:b/>
          <w:bCs/>
          <w:sz w:val="36"/>
          <w:szCs w:val="36"/>
        </w:rPr>
        <w:t>15</w:t>
      </w:r>
      <w:r>
        <w:rPr>
          <w:rFonts w:eastAsia="Times New Roman" w:cstheme="minorHAnsi"/>
          <w:b/>
          <w:bCs/>
          <w:sz w:val="36"/>
          <w:szCs w:val="36"/>
        </w:rPr>
        <w:t xml:space="preserve"> January 2021</w:t>
      </w:r>
      <w:r>
        <w:rPr>
          <w:rFonts w:eastAsia="Times New Roman" w:cstheme="minorHAnsi"/>
          <w:b/>
          <w:bCs/>
          <w:sz w:val="24"/>
          <w:szCs w:val="24"/>
        </w:rPr>
        <w:t xml:space="preserve"> (Updated)</w:t>
      </w:r>
    </w:p>
    <w:tbl>
      <w:tblPr>
        <w:tblStyle w:val="TableGrid"/>
        <w:tblW w:w="15588" w:type="dxa"/>
        <w:tblLayout w:type="fixed"/>
        <w:tblLook w:val="04A0" w:firstRow="1" w:lastRow="0" w:firstColumn="1" w:lastColumn="0" w:noHBand="0" w:noVBand="1"/>
      </w:tblPr>
      <w:tblGrid>
        <w:gridCol w:w="421"/>
        <w:gridCol w:w="4677"/>
        <w:gridCol w:w="709"/>
        <w:gridCol w:w="709"/>
        <w:gridCol w:w="9072"/>
      </w:tblGrid>
      <w:tr w:rsidR="00A83A7A" w:rsidRPr="00F442E2" w14:paraId="032B0CC2" w14:textId="77777777" w:rsidTr="00F57551">
        <w:tc>
          <w:tcPr>
            <w:tcW w:w="6516" w:type="dxa"/>
            <w:gridSpan w:val="4"/>
            <w:shd w:val="clear" w:color="auto" w:fill="D9E2F3" w:themeFill="accent1" w:themeFillTint="33"/>
          </w:tcPr>
          <w:p w14:paraId="62DCAF9E" w14:textId="77777777" w:rsidR="00A83A7A" w:rsidRPr="00F442E2" w:rsidRDefault="00A83A7A" w:rsidP="00474F03">
            <w:pPr>
              <w:jc w:val="center"/>
              <w:rPr>
                <w:rFonts w:cstheme="minorHAnsi"/>
                <w:b/>
                <w:bCs/>
                <w:sz w:val="20"/>
                <w:szCs w:val="20"/>
              </w:rPr>
            </w:pPr>
            <w:r w:rsidRPr="00F442E2">
              <w:rPr>
                <w:rFonts w:cstheme="minorHAnsi"/>
                <w:b/>
                <w:bCs/>
                <w:sz w:val="20"/>
                <w:szCs w:val="20"/>
              </w:rPr>
              <w:t>Compliance with the Complaint Handling Code</w:t>
            </w:r>
          </w:p>
          <w:p w14:paraId="474A3A75" w14:textId="77777777" w:rsidR="00A83A7A" w:rsidRPr="00F442E2" w:rsidRDefault="00A83A7A" w:rsidP="00474F03">
            <w:pPr>
              <w:jc w:val="center"/>
              <w:rPr>
                <w:rFonts w:cstheme="minorHAnsi"/>
                <w:b/>
                <w:bCs/>
                <w:sz w:val="20"/>
                <w:szCs w:val="20"/>
              </w:rPr>
            </w:pPr>
          </w:p>
        </w:tc>
        <w:tc>
          <w:tcPr>
            <w:tcW w:w="9072" w:type="dxa"/>
            <w:shd w:val="clear" w:color="auto" w:fill="D9E2F3" w:themeFill="accent1" w:themeFillTint="33"/>
          </w:tcPr>
          <w:p w14:paraId="05B1703A" w14:textId="77777777" w:rsidR="00A83A7A" w:rsidRPr="00F442E2" w:rsidRDefault="00A83A7A" w:rsidP="00474F03">
            <w:pPr>
              <w:jc w:val="center"/>
              <w:rPr>
                <w:rFonts w:cstheme="minorHAnsi"/>
                <w:b/>
                <w:bCs/>
                <w:sz w:val="20"/>
                <w:szCs w:val="20"/>
              </w:rPr>
            </w:pPr>
            <w:r w:rsidRPr="00F442E2">
              <w:rPr>
                <w:rFonts w:cstheme="minorHAnsi"/>
                <w:b/>
                <w:bCs/>
                <w:sz w:val="20"/>
                <w:szCs w:val="20"/>
              </w:rPr>
              <w:t>Evidence / Comments</w:t>
            </w:r>
          </w:p>
        </w:tc>
      </w:tr>
      <w:tr w:rsidR="00A83A7A" w:rsidRPr="00F442E2" w14:paraId="2C8BE81B" w14:textId="77777777" w:rsidTr="00F57551">
        <w:tc>
          <w:tcPr>
            <w:tcW w:w="421" w:type="dxa"/>
            <w:shd w:val="clear" w:color="auto" w:fill="E7E6E6" w:themeFill="background2"/>
          </w:tcPr>
          <w:p w14:paraId="25951DFC" w14:textId="77777777" w:rsidR="00A83A7A" w:rsidRPr="00F442E2" w:rsidRDefault="00A83A7A" w:rsidP="00474F03">
            <w:pPr>
              <w:rPr>
                <w:rFonts w:cstheme="minorHAnsi"/>
                <w:b/>
                <w:bCs/>
                <w:sz w:val="20"/>
                <w:szCs w:val="20"/>
              </w:rPr>
            </w:pPr>
            <w:r w:rsidRPr="00F442E2">
              <w:rPr>
                <w:rFonts w:cstheme="minorHAnsi"/>
                <w:b/>
                <w:bCs/>
                <w:sz w:val="20"/>
                <w:szCs w:val="20"/>
              </w:rPr>
              <w:t>1</w:t>
            </w:r>
          </w:p>
        </w:tc>
        <w:tc>
          <w:tcPr>
            <w:tcW w:w="4677" w:type="dxa"/>
            <w:shd w:val="clear" w:color="auto" w:fill="E7E6E6" w:themeFill="background2"/>
          </w:tcPr>
          <w:p w14:paraId="64AC062B" w14:textId="77777777" w:rsidR="00A83A7A" w:rsidRPr="00F442E2" w:rsidRDefault="00A83A7A" w:rsidP="00474F03">
            <w:pPr>
              <w:rPr>
                <w:rFonts w:cstheme="minorHAnsi"/>
                <w:b/>
                <w:bCs/>
                <w:sz w:val="20"/>
                <w:szCs w:val="20"/>
              </w:rPr>
            </w:pPr>
            <w:r w:rsidRPr="00F442E2">
              <w:rPr>
                <w:rFonts w:cstheme="minorHAnsi"/>
                <w:b/>
                <w:bCs/>
                <w:sz w:val="20"/>
                <w:szCs w:val="20"/>
              </w:rPr>
              <w:t>Definition of a complaint</w:t>
            </w:r>
          </w:p>
        </w:tc>
        <w:tc>
          <w:tcPr>
            <w:tcW w:w="709" w:type="dxa"/>
            <w:shd w:val="clear" w:color="auto" w:fill="E7E6E6" w:themeFill="background2"/>
          </w:tcPr>
          <w:p w14:paraId="36758440"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shd w:val="clear" w:color="auto" w:fill="E7E6E6" w:themeFill="background2"/>
          </w:tcPr>
          <w:p w14:paraId="555F62EA" w14:textId="77777777" w:rsidR="00A83A7A" w:rsidRPr="00F442E2" w:rsidRDefault="00A83A7A" w:rsidP="00474F03">
            <w:pPr>
              <w:rPr>
                <w:rFonts w:cstheme="minorHAnsi"/>
                <w:b/>
                <w:bCs/>
                <w:sz w:val="20"/>
                <w:szCs w:val="20"/>
              </w:rPr>
            </w:pPr>
            <w:r w:rsidRPr="00F442E2">
              <w:rPr>
                <w:rFonts w:cstheme="minorHAnsi"/>
                <w:b/>
                <w:bCs/>
                <w:sz w:val="20"/>
                <w:szCs w:val="20"/>
              </w:rPr>
              <w:t>No</w:t>
            </w:r>
          </w:p>
        </w:tc>
        <w:tc>
          <w:tcPr>
            <w:tcW w:w="9072" w:type="dxa"/>
            <w:shd w:val="clear" w:color="auto" w:fill="E7E6E6" w:themeFill="background2"/>
          </w:tcPr>
          <w:p w14:paraId="476298C7" w14:textId="77777777" w:rsidR="00A83A7A" w:rsidRPr="00F442E2" w:rsidRDefault="00A83A7A" w:rsidP="00474F03">
            <w:pPr>
              <w:rPr>
                <w:rFonts w:cstheme="minorHAnsi"/>
                <w:b/>
                <w:bCs/>
                <w:sz w:val="20"/>
                <w:szCs w:val="20"/>
              </w:rPr>
            </w:pPr>
          </w:p>
        </w:tc>
      </w:tr>
      <w:tr w:rsidR="00A83A7A" w:rsidRPr="00F442E2" w14:paraId="3A120EFE" w14:textId="77777777" w:rsidTr="00F57551">
        <w:tc>
          <w:tcPr>
            <w:tcW w:w="421" w:type="dxa"/>
          </w:tcPr>
          <w:p w14:paraId="0E54172C" w14:textId="77777777" w:rsidR="00A83A7A" w:rsidRPr="00F442E2" w:rsidRDefault="00A83A7A" w:rsidP="00474F03">
            <w:pPr>
              <w:jc w:val="center"/>
              <w:rPr>
                <w:rFonts w:cstheme="minorHAnsi"/>
                <w:b/>
                <w:bCs/>
                <w:sz w:val="20"/>
                <w:szCs w:val="20"/>
              </w:rPr>
            </w:pPr>
          </w:p>
        </w:tc>
        <w:tc>
          <w:tcPr>
            <w:tcW w:w="4677" w:type="dxa"/>
          </w:tcPr>
          <w:p w14:paraId="4B09B1C6" w14:textId="77777777" w:rsidR="00A83A7A" w:rsidRPr="00F442E2" w:rsidRDefault="00A83A7A" w:rsidP="00474F03">
            <w:pPr>
              <w:rPr>
                <w:rFonts w:cstheme="minorHAnsi"/>
                <w:sz w:val="20"/>
                <w:szCs w:val="20"/>
              </w:rPr>
            </w:pPr>
            <w:r w:rsidRPr="00F442E2">
              <w:rPr>
                <w:rFonts w:cstheme="minorHAnsi"/>
                <w:sz w:val="20"/>
                <w:szCs w:val="20"/>
              </w:rPr>
              <w:t xml:space="preserve">Does the complaints process use the following definition of a complaint? </w:t>
            </w:r>
          </w:p>
          <w:p w14:paraId="4DF5DB03" w14:textId="77777777" w:rsidR="00A83A7A" w:rsidRPr="00F442E2" w:rsidRDefault="00A83A7A" w:rsidP="00474F03">
            <w:pPr>
              <w:rPr>
                <w:rFonts w:cstheme="minorHAnsi"/>
                <w:sz w:val="20"/>
                <w:szCs w:val="20"/>
              </w:rPr>
            </w:pPr>
            <w:bookmarkStart w:id="0" w:name="_Hlk60741851"/>
            <w:r w:rsidRPr="00F442E2">
              <w:rPr>
                <w:rFonts w:cstheme="minorHAnsi"/>
                <w:i/>
                <w:iCs/>
                <w:sz w:val="20"/>
                <w:szCs w:val="20"/>
              </w:rPr>
              <w:t>An expression of dissatisfaction, however made, about the standard of service, actions or lack of action by the organisation, its own staff, or those acting on its behalf, affecting an individual resident or group of residents</w:t>
            </w:r>
            <w:r w:rsidRPr="00F442E2">
              <w:rPr>
                <w:rFonts w:cstheme="minorHAnsi"/>
                <w:sz w:val="20"/>
                <w:szCs w:val="20"/>
              </w:rPr>
              <w:t xml:space="preserve">. </w:t>
            </w:r>
            <w:bookmarkEnd w:id="0"/>
          </w:p>
        </w:tc>
        <w:tc>
          <w:tcPr>
            <w:tcW w:w="709" w:type="dxa"/>
          </w:tcPr>
          <w:p w14:paraId="6BDFD303"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04AEFA87" w14:textId="77777777" w:rsidR="00A83A7A" w:rsidRPr="00F442E2" w:rsidRDefault="00A83A7A" w:rsidP="00474F03">
            <w:pPr>
              <w:rPr>
                <w:rFonts w:cstheme="minorHAnsi"/>
                <w:b/>
                <w:bCs/>
                <w:sz w:val="20"/>
                <w:szCs w:val="20"/>
              </w:rPr>
            </w:pPr>
          </w:p>
        </w:tc>
        <w:tc>
          <w:tcPr>
            <w:tcW w:w="9072" w:type="dxa"/>
          </w:tcPr>
          <w:p w14:paraId="47CDB7D4" w14:textId="77777777" w:rsidR="00A83A7A" w:rsidRPr="00F442E2" w:rsidRDefault="00A83A7A" w:rsidP="00474F03">
            <w:pPr>
              <w:rPr>
                <w:rFonts w:cstheme="minorHAnsi"/>
                <w:sz w:val="20"/>
                <w:szCs w:val="20"/>
              </w:rPr>
            </w:pPr>
            <w:r w:rsidRPr="00F442E2">
              <w:rPr>
                <w:rFonts w:cstheme="minorHAnsi"/>
                <w:sz w:val="20"/>
                <w:szCs w:val="20"/>
              </w:rPr>
              <w:t>This definition is used in Section 3.4 and 5.1 of our Policy – What is a Complaint</w:t>
            </w:r>
          </w:p>
        </w:tc>
      </w:tr>
      <w:tr w:rsidR="00A83A7A" w:rsidRPr="00F442E2" w14:paraId="5DFBD778" w14:textId="77777777" w:rsidTr="00F57551">
        <w:tc>
          <w:tcPr>
            <w:tcW w:w="421" w:type="dxa"/>
          </w:tcPr>
          <w:p w14:paraId="61D5EAFB" w14:textId="77777777" w:rsidR="00A83A7A" w:rsidRPr="00F442E2" w:rsidRDefault="00A83A7A" w:rsidP="00474F03">
            <w:pPr>
              <w:rPr>
                <w:rFonts w:cstheme="minorHAnsi"/>
                <w:b/>
                <w:bCs/>
                <w:sz w:val="20"/>
                <w:szCs w:val="20"/>
              </w:rPr>
            </w:pPr>
          </w:p>
        </w:tc>
        <w:tc>
          <w:tcPr>
            <w:tcW w:w="4677" w:type="dxa"/>
          </w:tcPr>
          <w:p w14:paraId="66A48EAD" w14:textId="77777777" w:rsidR="00A83A7A" w:rsidRPr="00F442E2" w:rsidRDefault="00A83A7A" w:rsidP="00474F03">
            <w:pPr>
              <w:rPr>
                <w:rFonts w:cstheme="minorHAnsi"/>
                <w:sz w:val="20"/>
                <w:szCs w:val="20"/>
              </w:rPr>
            </w:pPr>
            <w:r w:rsidRPr="00F442E2">
              <w:rPr>
                <w:rFonts w:cstheme="minorHAnsi"/>
                <w:sz w:val="20"/>
                <w:szCs w:val="20"/>
              </w:rPr>
              <w:t>Does the policy have exclusions where a complaint will not be considered?</w:t>
            </w:r>
          </w:p>
          <w:p w14:paraId="5202677A" w14:textId="77777777" w:rsidR="00A83A7A" w:rsidRPr="00F442E2" w:rsidRDefault="00A83A7A" w:rsidP="00474F03">
            <w:pPr>
              <w:rPr>
                <w:rFonts w:cstheme="minorHAnsi"/>
                <w:b/>
                <w:bCs/>
                <w:sz w:val="20"/>
                <w:szCs w:val="20"/>
              </w:rPr>
            </w:pPr>
          </w:p>
        </w:tc>
        <w:tc>
          <w:tcPr>
            <w:tcW w:w="709" w:type="dxa"/>
          </w:tcPr>
          <w:p w14:paraId="41488AFD"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1708D352" w14:textId="77777777" w:rsidR="00A83A7A" w:rsidRPr="00F442E2" w:rsidRDefault="00A83A7A" w:rsidP="00474F03">
            <w:pPr>
              <w:rPr>
                <w:rFonts w:cstheme="minorHAnsi"/>
                <w:b/>
                <w:bCs/>
                <w:sz w:val="20"/>
                <w:szCs w:val="20"/>
              </w:rPr>
            </w:pPr>
          </w:p>
        </w:tc>
        <w:tc>
          <w:tcPr>
            <w:tcW w:w="9072" w:type="dxa"/>
          </w:tcPr>
          <w:p w14:paraId="489FA83C" w14:textId="77777777" w:rsidR="00A83A7A" w:rsidRPr="00F442E2" w:rsidRDefault="00A83A7A" w:rsidP="00474F03">
            <w:pPr>
              <w:rPr>
                <w:rFonts w:cstheme="minorHAnsi"/>
                <w:sz w:val="20"/>
                <w:szCs w:val="20"/>
              </w:rPr>
            </w:pPr>
            <w:r w:rsidRPr="00F442E2">
              <w:rPr>
                <w:rFonts w:cstheme="minorHAnsi"/>
                <w:sz w:val="20"/>
                <w:szCs w:val="20"/>
              </w:rPr>
              <w:t>Exclusions are outlined in Para 5.2, Section 5 of our Policy. Amendments to existing policy text highlighted in italics to ensure the Policy is clear on how customers will be responded to if a complaint will not be considered.</w:t>
            </w:r>
          </w:p>
          <w:p w14:paraId="3005EF86" w14:textId="77777777" w:rsidR="00A83A7A" w:rsidRPr="00F442E2" w:rsidRDefault="00A83A7A" w:rsidP="00474F03">
            <w:pPr>
              <w:rPr>
                <w:rFonts w:cs="Arial"/>
                <w:b/>
                <w:bCs/>
                <w:sz w:val="20"/>
                <w:szCs w:val="20"/>
              </w:rPr>
            </w:pPr>
            <w:r w:rsidRPr="00F442E2">
              <w:rPr>
                <w:rFonts w:cs="Arial"/>
                <w:b/>
                <w:bCs/>
                <w:sz w:val="20"/>
                <w:szCs w:val="20"/>
              </w:rPr>
              <w:t>3.3 &amp; 5.2      What is a Complaint</w:t>
            </w:r>
          </w:p>
          <w:p w14:paraId="6EC2A678" w14:textId="77777777" w:rsidR="00A83A7A" w:rsidRPr="00F442E2" w:rsidRDefault="00A83A7A" w:rsidP="00474F03">
            <w:pPr>
              <w:autoSpaceDE w:val="0"/>
              <w:autoSpaceDN w:val="0"/>
              <w:adjustRightInd w:val="0"/>
              <w:jc w:val="both"/>
              <w:rPr>
                <w:rFonts w:cs="Arial"/>
                <w:sz w:val="20"/>
                <w:szCs w:val="20"/>
              </w:rPr>
            </w:pPr>
            <w:r w:rsidRPr="00F442E2">
              <w:rPr>
                <w:rFonts w:cs="Arial"/>
                <w:sz w:val="20"/>
                <w:szCs w:val="20"/>
              </w:rPr>
              <w:t xml:space="preserve">Complaints must be brought to our attention within 6 months of an incident or issue arising.  </w:t>
            </w:r>
            <w:r w:rsidRPr="00F442E2">
              <w:rPr>
                <w:rFonts w:cs="Arial"/>
                <w:i/>
                <w:iCs/>
                <w:color w:val="70AD47" w:themeColor="accent6"/>
                <w:sz w:val="20"/>
                <w:szCs w:val="20"/>
              </w:rPr>
              <w:t>If NPH decides not to accept a complaint, a detailed explanation will be provided to the complainant setting out the reasons why the matter is not suitable for the complaints process.  Complainants have the right to challenge this decision by bringing the complaint to the Ombudsman.</w:t>
            </w:r>
          </w:p>
          <w:p w14:paraId="3C792BAD" w14:textId="77777777" w:rsidR="00A83A7A" w:rsidRPr="00F442E2" w:rsidRDefault="00A83A7A" w:rsidP="00474F03">
            <w:pPr>
              <w:rPr>
                <w:rFonts w:cs="Arial"/>
                <w:b/>
                <w:bCs/>
                <w:sz w:val="20"/>
                <w:szCs w:val="20"/>
                <w:lang w:val="en"/>
              </w:rPr>
            </w:pPr>
            <w:r w:rsidRPr="00F442E2">
              <w:rPr>
                <w:rFonts w:cs="Arial"/>
                <w:b/>
                <w:bCs/>
                <w:sz w:val="20"/>
                <w:szCs w:val="20"/>
                <w:lang w:val="en"/>
              </w:rPr>
              <w:t>5.2      What is not a complaint?</w:t>
            </w:r>
          </w:p>
          <w:p w14:paraId="0F8D5CD9" w14:textId="77777777" w:rsidR="00A83A7A" w:rsidRPr="00F442E2" w:rsidRDefault="00A83A7A" w:rsidP="00474F03">
            <w:pPr>
              <w:autoSpaceDE w:val="0"/>
              <w:autoSpaceDN w:val="0"/>
              <w:adjustRightInd w:val="0"/>
              <w:rPr>
                <w:rFonts w:cs="Arial"/>
                <w:sz w:val="20"/>
                <w:szCs w:val="20"/>
                <w:lang w:val="en"/>
              </w:rPr>
            </w:pPr>
            <w:r w:rsidRPr="00F442E2">
              <w:rPr>
                <w:rFonts w:cs="Arial"/>
                <w:sz w:val="20"/>
                <w:szCs w:val="20"/>
                <w:lang w:val="en"/>
              </w:rPr>
              <w:t>The complaints process should not be used for customers who are requesting a review through an alternative appeal process such as:</w:t>
            </w:r>
          </w:p>
          <w:p w14:paraId="3D2FB1DF" w14:textId="77777777" w:rsidR="00A83A7A" w:rsidRPr="00F442E2" w:rsidRDefault="00A83A7A" w:rsidP="00A83A7A">
            <w:pPr>
              <w:pStyle w:val="ListParagraph"/>
              <w:numPr>
                <w:ilvl w:val="0"/>
                <w:numId w:val="3"/>
              </w:numPr>
              <w:autoSpaceDE w:val="0"/>
              <w:autoSpaceDN w:val="0"/>
              <w:adjustRightInd w:val="0"/>
              <w:rPr>
                <w:rFonts w:cs="Arial"/>
                <w:sz w:val="20"/>
                <w:szCs w:val="20"/>
                <w:lang w:val="en"/>
              </w:rPr>
            </w:pPr>
            <w:r w:rsidRPr="00F442E2">
              <w:rPr>
                <w:rFonts w:cs="Arial"/>
                <w:sz w:val="20"/>
                <w:szCs w:val="20"/>
                <w:lang w:val="en"/>
              </w:rPr>
              <w:t>The termination or extension of an introductory tenancy</w:t>
            </w:r>
          </w:p>
          <w:p w14:paraId="69C784F6" w14:textId="77777777" w:rsidR="00A83A7A" w:rsidRPr="00F442E2" w:rsidRDefault="00A83A7A" w:rsidP="00A83A7A">
            <w:pPr>
              <w:pStyle w:val="ListParagraph"/>
              <w:numPr>
                <w:ilvl w:val="0"/>
                <w:numId w:val="3"/>
              </w:numPr>
              <w:autoSpaceDE w:val="0"/>
              <w:autoSpaceDN w:val="0"/>
              <w:adjustRightInd w:val="0"/>
              <w:rPr>
                <w:rFonts w:cs="Arial"/>
                <w:sz w:val="20"/>
                <w:szCs w:val="20"/>
                <w:lang w:val="en"/>
              </w:rPr>
            </w:pPr>
            <w:r w:rsidRPr="00F442E2">
              <w:rPr>
                <w:rFonts w:cs="Arial"/>
                <w:sz w:val="20"/>
                <w:szCs w:val="20"/>
                <w:lang w:val="en"/>
              </w:rPr>
              <w:t>The decision not to offer a further tenancy at the end of a fixed term flexible tenancy</w:t>
            </w:r>
          </w:p>
          <w:p w14:paraId="2644C01D" w14:textId="77777777" w:rsidR="00A83A7A" w:rsidRPr="00F442E2" w:rsidRDefault="00A83A7A" w:rsidP="00A83A7A">
            <w:pPr>
              <w:pStyle w:val="ListParagraph"/>
              <w:numPr>
                <w:ilvl w:val="0"/>
                <w:numId w:val="3"/>
              </w:numPr>
              <w:autoSpaceDE w:val="0"/>
              <w:autoSpaceDN w:val="0"/>
              <w:adjustRightInd w:val="0"/>
              <w:rPr>
                <w:rFonts w:cs="Arial"/>
                <w:sz w:val="20"/>
                <w:szCs w:val="20"/>
                <w:lang w:val="en"/>
              </w:rPr>
            </w:pPr>
            <w:r w:rsidRPr="00F442E2">
              <w:rPr>
                <w:rFonts w:cs="Arial"/>
                <w:sz w:val="20"/>
                <w:szCs w:val="20"/>
                <w:lang w:val="en"/>
              </w:rPr>
              <w:t>Allocation Appeal</w:t>
            </w:r>
          </w:p>
          <w:p w14:paraId="368ADDD8" w14:textId="77777777" w:rsidR="00A83A7A" w:rsidRDefault="00A83A7A" w:rsidP="00A83A7A">
            <w:pPr>
              <w:pStyle w:val="ListParagraph"/>
              <w:numPr>
                <w:ilvl w:val="0"/>
                <w:numId w:val="3"/>
              </w:numPr>
              <w:autoSpaceDE w:val="0"/>
              <w:autoSpaceDN w:val="0"/>
              <w:adjustRightInd w:val="0"/>
              <w:rPr>
                <w:rFonts w:cs="Arial"/>
                <w:sz w:val="20"/>
                <w:szCs w:val="20"/>
                <w:lang w:val="en"/>
              </w:rPr>
            </w:pPr>
            <w:r w:rsidRPr="00F442E2">
              <w:rPr>
                <w:rFonts w:cs="Arial"/>
                <w:sz w:val="20"/>
                <w:szCs w:val="20"/>
                <w:lang w:val="en"/>
              </w:rPr>
              <w:t>Rechargeable repairs appeal. However, if you are not happy with the way your appeal has been conducted, then you are entitled to submit a complaint through the complaints process.</w:t>
            </w:r>
          </w:p>
          <w:p w14:paraId="086D81FC" w14:textId="77777777" w:rsidR="00A83A7A" w:rsidRPr="00F442E2" w:rsidRDefault="00A83A7A" w:rsidP="00474F03">
            <w:pPr>
              <w:pStyle w:val="ListParagraph"/>
              <w:autoSpaceDE w:val="0"/>
              <w:autoSpaceDN w:val="0"/>
              <w:adjustRightInd w:val="0"/>
              <w:rPr>
                <w:rFonts w:cs="Arial"/>
                <w:sz w:val="20"/>
                <w:szCs w:val="20"/>
                <w:lang w:val="en"/>
              </w:rPr>
            </w:pPr>
          </w:p>
          <w:p w14:paraId="6C206434" w14:textId="77777777" w:rsidR="00A83A7A" w:rsidRPr="00F442E2" w:rsidRDefault="00A83A7A" w:rsidP="00474F03">
            <w:pPr>
              <w:jc w:val="both"/>
              <w:rPr>
                <w:rFonts w:cs="Arial"/>
                <w:sz w:val="20"/>
                <w:szCs w:val="20"/>
                <w:lang w:val="en"/>
              </w:rPr>
            </w:pPr>
            <w:r w:rsidRPr="00F442E2">
              <w:rPr>
                <w:rFonts w:cs="Arial"/>
                <w:sz w:val="20"/>
                <w:szCs w:val="20"/>
                <w:lang w:val="en"/>
              </w:rPr>
              <w:t>For the purposes of this policy NPH does not define any of the following as complaints:</w:t>
            </w:r>
          </w:p>
          <w:p w14:paraId="31B11FEB" w14:textId="77777777" w:rsidR="00A83A7A" w:rsidRPr="00F442E2" w:rsidRDefault="00A83A7A" w:rsidP="00A83A7A">
            <w:pPr>
              <w:pStyle w:val="ListParagraph"/>
              <w:numPr>
                <w:ilvl w:val="0"/>
                <w:numId w:val="8"/>
              </w:numPr>
              <w:autoSpaceDE w:val="0"/>
              <w:autoSpaceDN w:val="0"/>
              <w:adjustRightInd w:val="0"/>
              <w:rPr>
                <w:rFonts w:cstheme="minorHAnsi"/>
                <w:sz w:val="20"/>
                <w:szCs w:val="20"/>
              </w:rPr>
            </w:pPr>
            <w:r w:rsidRPr="00F442E2">
              <w:rPr>
                <w:rFonts w:cstheme="minorHAnsi"/>
                <w:sz w:val="20"/>
                <w:szCs w:val="20"/>
                <w:lang w:val="en"/>
              </w:rPr>
              <w:t xml:space="preserve">A </w:t>
            </w:r>
            <w:r w:rsidRPr="00F442E2">
              <w:rPr>
                <w:rFonts w:cstheme="minorHAnsi"/>
                <w:sz w:val="20"/>
                <w:szCs w:val="20"/>
              </w:rPr>
              <w:t>request for service, information or an explanation</w:t>
            </w:r>
          </w:p>
          <w:p w14:paraId="73224C1D" w14:textId="77777777" w:rsidR="00A83A7A" w:rsidRPr="00F442E2" w:rsidRDefault="00A83A7A" w:rsidP="00A83A7A">
            <w:pPr>
              <w:pStyle w:val="ListParagraph"/>
              <w:numPr>
                <w:ilvl w:val="0"/>
                <w:numId w:val="8"/>
              </w:numPr>
              <w:autoSpaceDE w:val="0"/>
              <w:autoSpaceDN w:val="0"/>
              <w:adjustRightInd w:val="0"/>
              <w:rPr>
                <w:rFonts w:cstheme="minorHAnsi"/>
                <w:sz w:val="20"/>
                <w:szCs w:val="20"/>
              </w:rPr>
            </w:pPr>
            <w:r w:rsidRPr="00F442E2">
              <w:rPr>
                <w:rFonts w:cstheme="minorHAnsi"/>
                <w:sz w:val="20"/>
                <w:szCs w:val="20"/>
              </w:rPr>
              <w:t xml:space="preserve">Complaints that have not been brought to our attention within 6 months of an incident or issue arising </w:t>
            </w:r>
          </w:p>
          <w:p w14:paraId="05CEFB43" w14:textId="77777777" w:rsidR="00A83A7A" w:rsidRPr="00F442E2" w:rsidRDefault="00A83A7A" w:rsidP="00A83A7A">
            <w:pPr>
              <w:pStyle w:val="ListParagraph"/>
              <w:numPr>
                <w:ilvl w:val="0"/>
                <w:numId w:val="8"/>
              </w:numPr>
              <w:autoSpaceDE w:val="0"/>
              <w:autoSpaceDN w:val="0"/>
              <w:adjustRightInd w:val="0"/>
              <w:rPr>
                <w:rFonts w:cstheme="minorHAnsi"/>
                <w:sz w:val="20"/>
                <w:szCs w:val="20"/>
              </w:rPr>
            </w:pPr>
            <w:r w:rsidRPr="00F442E2">
              <w:rPr>
                <w:rFonts w:cstheme="minorHAnsi"/>
                <w:sz w:val="20"/>
                <w:szCs w:val="20"/>
              </w:rPr>
              <w:t>An issue that has already been resolved through our complaints process</w:t>
            </w:r>
          </w:p>
          <w:p w14:paraId="7089DD3A" w14:textId="77777777" w:rsidR="00A83A7A" w:rsidRPr="00F442E2" w:rsidRDefault="00A83A7A" w:rsidP="00A83A7A">
            <w:pPr>
              <w:pStyle w:val="ListParagraph"/>
              <w:numPr>
                <w:ilvl w:val="0"/>
                <w:numId w:val="8"/>
              </w:numPr>
              <w:autoSpaceDE w:val="0"/>
              <w:autoSpaceDN w:val="0"/>
              <w:adjustRightInd w:val="0"/>
              <w:rPr>
                <w:rFonts w:cstheme="minorHAnsi"/>
                <w:sz w:val="20"/>
                <w:szCs w:val="20"/>
              </w:rPr>
            </w:pPr>
            <w:r w:rsidRPr="00F442E2">
              <w:rPr>
                <w:rFonts w:cstheme="minorHAnsi"/>
                <w:sz w:val="20"/>
                <w:szCs w:val="20"/>
              </w:rPr>
              <w:t>Cases where a tenant or customer is pursuing their issue through legal proceedings such as a disrepair claim or an insurance claim</w:t>
            </w:r>
          </w:p>
          <w:p w14:paraId="73F8FA7F" w14:textId="77777777" w:rsidR="00A83A7A" w:rsidRPr="00F442E2" w:rsidRDefault="00A83A7A" w:rsidP="00A83A7A">
            <w:pPr>
              <w:pStyle w:val="ListParagraph"/>
              <w:numPr>
                <w:ilvl w:val="0"/>
                <w:numId w:val="8"/>
              </w:numPr>
              <w:autoSpaceDE w:val="0"/>
              <w:autoSpaceDN w:val="0"/>
              <w:adjustRightInd w:val="0"/>
              <w:rPr>
                <w:rFonts w:cstheme="minorHAnsi"/>
                <w:sz w:val="20"/>
                <w:szCs w:val="20"/>
              </w:rPr>
            </w:pPr>
            <w:r w:rsidRPr="00F442E2">
              <w:rPr>
                <w:rFonts w:cstheme="minorHAnsi"/>
                <w:sz w:val="20"/>
                <w:szCs w:val="20"/>
              </w:rPr>
              <w:t>Requests for compensation</w:t>
            </w:r>
          </w:p>
          <w:p w14:paraId="31AEC0DD" w14:textId="77777777" w:rsidR="00A83A7A" w:rsidRPr="00F442E2" w:rsidRDefault="00A83A7A" w:rsidP="00A83A7A">
            <w:pPr>
              <w:pStyle w:val="ListParagraph"/>
              <w:numPr>
                <w:ilvl w:val="0"/>
                <w:numId w:val="8"/>
              </w:numPr>
              <w:autoSpaceDE w:val="0"/>
              <w:autoSpaceDN w:val="0"/>
              <w:adjustRightInd w:val="0"/>
              <w:rPr>
                <w:rFonts w:cstheme="minorHAnsi"/>
                <w:sz w:val="20"/>
                <w:szCs w:val="20"/>
              </w:rPr>
            </w:pPr>
            <w:r w:rsidRPr="00F442E2">
              <w:rPr>
                <w:rFonts w:cstheme="minorHAnsi"/>
                <w:sz w:val="20"/>
                <w:szCs w:val="20"/>
              </w:rPr>
              <w:t>Issues raised in petitions recently or within the previous 6 months</w:t>
            </w:r>
          </w:p>
          <w:p w14:paraId="1829B953" w14:textId="77777777" w:rsidR="00A83A7A" w:rsidRPr="00F442E2" w:rsidRDefault="00A83A7A" w:rsidP="00A83A7A">
            <w:pPr>
              <w:pStyle w:val="ListParagraph"/>
              <w:numPr>
                <w:ilvl w:val="0"/>
                <w:numId w:val="8"/>
              </w:numPr>
              <w:autoSpaceDE w:val="0"/>
              <w:autoSpaceDN w:val="0"/>
              <w:adjustRightInd w:val="0"/>
              <w:rPr>
                <w:rFonts w:cstheme="minorHAnsi"/>
                <w:sz w:val="20"/>
                <w:szCs w:val="20"/>
              </w:rPr>
            </w:pPr>
            <w:r w:rsidRPr="00F442E2">
              <w:rPr>
                <w:rFonts w:cstheme="minorHAnsi"/>
                <w:sz w:val="20"/>
                <w:szCs w:val="20"/>
              </w:rPr>
              <w:t>Reports of anti-social behaviour or neighbour nuisance</w:t>
            </w:r>
          </w:p>
          <w:p w14:paraId="13B7733B" w14:textId="77777777" w:rsidR="00A83A7A" w:rsidRPr="00F442E2" w:rsidRDefault="00A83A7A" w:rsidP="00A83A7A">
            <w:pPr>
              <w:pStyle w:val="ListParagraph"/>
              <w:numPr>
                <w:ilvl w:val="0"/>
                <w:numId w:val="8"/>
              </w:numPr>
              <w:autoSpaceDE w:val="0"/>
              <w:autoSpaceDN w:val="0"/>
              <w:adjustRightInd w:val="0"/>
              <w:rPr>
                <w:rFonts w:cstheme="minorHAnsi"/>
                <w:sz w:val="20"/>
                <w:szCs w:val="20"/>
              </w:rPr>
            </w:pPr>
            <w:r w:rsidRPr="00F442E2">
              <w:rPr>
                <w:rFonts w:cstheme="minorHAnsi"/>
                <w:sz w:val="20"/>
                <w:szCs w:val="20"/>
              </w:rPr>
              <w:lastRenderedPageBreak/>
              <w:t>Comments about our policies or policy decisions</w:t>
            </w:r>
          </w:p>
          <w:p w14:paraId="7FCC5C3F" w14:textId="77777777" w:rsidR="00A83A7A" w:rsidRPr="00F442E2" w:rsidRDefault="00A83A7A" w:rsidP="00A83A7A">
            <w:pPr>
              <w:pStyle w:val="ListParagraph"/>
              <w:numPr>
                <w:ilvl w:val="0"/>
                <w:numId w:val="8"/>
              </w:numPr>
              <w:autoSpaceDE w:val="0"/>
              <w:autoSpaceDN w:val="0"/>
              <w:adjustRightInd w:val="0"/>
              <w:rPr>
                <w:rFonts w:cstheme="minorHAnsi"/>
                <w:sz w:val="20"/>
                <w:szCs w:val="20"/>
                <w:lang w:val="en"/>
              </w:rPr>
            </w:pPr>
            <w:r w:rsidRPr="00F442E2">
              <w:rPr>
                <w:rFonts w:cstheme="minorHAnsi"/>
                <w:sz w:val="20"/>
                <w:szCs w:val="20"/>
              </w:rPr>
              <w:t>Complaints</w:t>
            </w:r>
            <w:r w:rsidRPr="00F442E2">
              <w:rPr>
                <w:rFonts w:cstheme="minorHAnsi"/>
                <w:sz w:val="20"/>
                <w:szCs w:val="20"/>
                <w:lang w:val="en"/>
              </w:rPr>
              <w:t xml:space="preserve"> about bodies or persons over which NPH has no control</w:t>
            </w:r>
          </w:p>
        </w:tc>
      </w:tr>
      <w:tr w:rsidR="00A83A7A" w:rsidRPr="00F442E2" w14:paraId="05BBC010" w14:textId="77777777" w:rsidTr="00F57551">
        <w:tc>
          <w:tcPr>
            <w:tcW w:w="421" w:type="dxa"/>
          </w:tcPr>
          <w:p w14:paraId="2185F6BB" w14:textId="77777777" w:rsidR="00A83A7A" w:rsidRPr="00F442E2" w:rsidRDefault="00A83A7A" w:rsidP="00474F03">
            <w:pPr>
              <w:rPr>
                <w:rFonts w:cstheme="minorHAnsi"/>
                <w:b/>
                <w:bCs/>
                <w:sz w:val="20"/>
                <w:szCs w:val="20"/>
              </w:rPr>
            </w:pPr>
          </w:p>
        </w:tc>
        <w:tc>
          <w:tcPr>
            <w:tcW w:w="4677" w:type="dxa"/>
          </w:tcPr>
          <w:p w14:paraId="2B571922" w14:textId="77777777" w:rsidR="00A83A7A" w:rsidRPr="00F442E2" w:rsidRDefault="00A83A7A" w:rsidP="00474F03">
            <w:pPr>
              <w:rPr>
                <w:rFonts w:cstheme="minorHAnsi"/>
                <w:sz w:val="20"/>
                <w:szCs w:val="20"/>
              </w:rPr>
            </w:pPr>
            <w:r w:rsidRPr="00F442E2">
              <w:rPr>
                <w:rFonts w:cstheme="minorHAnsi"/>
                <w:sz w:val="20"/>
                <w:szCs w:val="20"/>
              </w:rPr>
              <w:t>Are these exclusions reasonable and fair to residents?</w:t>
            </w:r>
          </w:p>
        </w:tc>
        <w:tc>
          <w:tcPr>
            <w:tcW w:w="709" w:type="dxa"/>
            <w:shd w:val="clear" w:color="auto" w:fill="auto"/>
          </w:tcPr>
          <w:p w14:paraId="476C05D7"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shd w:val="clear" w:color="auto" w:fill="auto"/>
          </w:tcPr>
          <w:p w14:paraId="1628F6CE" w14:textId="77777777" w:rsidR="00A83A7A" w:rsidRPr="00F442E2" w:rsidRDefault="00A83A7A" w:rsidP="00474F03">
            <w:pPr>
              <w:rPr>
                <w:rFonts w:cstheme="minorHAnsi"/>
                <w:b/>
                <w:bCs/>
                <w:sz w:val="20"/>
                <w:szCs w:val="20"/>
              </w:rPr>
            </w:pPr>
          </w:p>
        </w:tc>
        <w:tc>
          <w:tcPr>
            <w:tcW w:w="9072" w:type="dxa"/>
            <w:shd w:val="clear" w:color="auto" w:fill="auto"/>
          </w:tcPr>
          <w:p w14:paraId="3C90ED51" w14:textId="77777777" w:rsidR="00A83A7A" w:rsidRPr="00F442E2" w:rsidRDefault="00A83A7A" w:rsidP="00474F03">
            <w:pPr>
              <w:rPr>
                <w:rFonts w:cstheme="minorHAnsi"/>
                <w:sz w:val="20"/>
                <w:szCs w:val="20"/>
              </w:rPr>
            </w:pPr>
            <w:r w:rsidRPr="00F442E2">
              <w:rPr>
                <w:rFonts w:cstheme="minorHAnsi"/>
                <w:sz w:val="20"/>
                <w:szCs w:val="20"/>
              </w:rPr>
              <w:t>Para 5.2 sets out instances where another process will review the issue raised, such as rechargeable repairs appeals, where an appeals process is in place in the first instance.</w:t>
            </w:r>
          </w:p>
          <w:p w14:paraId="1EED03E9" w14:textId="77777777" w:rsidR="00A83A7A" w:rsidRPr="00F442E2" w:rsidRDefault="00A83A7A" w:rsidP="00474F03">
            <w:pPr>
              <w:rPr>
                <w:rFonts w:cstheme="minorHAnsi"/>
                <w:b/>
                <w:bCs/>
                <w:sz w:val="20"/>
                <w:szCs w:val="20"/>
              </w:rPr>
            </w:pPr>
            <w:r w:rsidRPr="00F442E2">
              <w:rPr>
                <w:rFonts w:cstheme="minorHAnsi"/>
                <w:sz w:val="20"/>
                <w:szCs w:val="20"/>
              </w:rPr>
              <w:t>Para 5.21 sets out when a complaint may be deemed unreasonable.</w:t>
            </w:r>
          </w:p>
        </w:tc>
      </w:tr>
      <w:tr w:rsidR="00A83A7A" w:rsidRPr="00F442E2" w14:paraId="3D417ED3" w14:textId="77777777" w:rsidTr="00F57551">
        <w:tc>
          <w:tcPr>
            <w:tcW w:w="421" w:type="dxa"/>
            <w:shd w:val="clear" w:color="auto" w:fill="E7E6E6" w:themeFill="background2"/>
          </w:tcPr>
          <w:p w14:paraId="0EC3E50E" w14:textId="77777777" w:rsidR="00A83A7A" w:rsidRPr="00F442E2" w:rsidRDefault="00A83A7A" w:rsidP="00474F03">
            <w:pPr>
              <w:rPr>
                <w:rFonts w:cstheme="minorHAnsi"/>
                <w:b/>
                <w:bCs/>
                <w:sz w:val="20"/>
                <w:szCs w:val="20"/>
              </w:rPr>
            </w:pPr>
            <w:r w:rsidRPr="00F442E2">
              <w:rPr>
                <w:rFonts w:cstheme="minorHAnsi"/>
                <w:b/>
                <w:bCs/>
                <w:sz w:val="20"/>
                <w:szCs w:val="20"/>
              </w:rPr>
              <w:t>2</w:t>
            </w:r>
          </w:p>
        </w:tc>
        <w:tc>
          <w:tcPr>
            <w:tcW w:w="4677" w:type="dxa"/>
            <w:shd w:val="clear" w:color="auto" w:fill="E7E6E6" w:themeFill="background2"/>
          </w:tcPr>
          <w:p w14:paraId="0C370941" w14:textId="77777777" w:rsidR="00A83A7A" w:rsidRPr="00F442E2" w:rsidRDefault="00A83A7A" w:rsidP="00474F03">
            <w:pPr>
              <w:rPr>
                <w:rFonts w:cstheme="minorHAnsi"/>
                <w:b/>
                <w:bCs/>
                <w:sz w:val="20"/>
                <w:szCs w:val="20"/>
              </w:rPr>
            </w:pPr>
            <w:r w:rsidRPr="00F442E2">
              <w:rPr>
                <w:rFonts w:cstheme="minorHAnsi"/>
                <w:b/>
                <w:bCs/>
                <w:sz w:val="20"/>
                <w:szCs w:val="20"/>
              </w:rPr>
              <w:t>Accessibility</w:t>
            </w:r>
          </w:p>
        </w:tc>
        <w:tc>
          <w:tcPr>
            <w:tcW w:w="709" w:type="dxa"/>
            <w:shd w:val="clear" w:color="auto" w:fill="E7E6E6" w:themeFill="background2"/>
          </w:tcPr>
          <w:p w14:paraId="366ABACF" w14:textId="77777777" w:rsidR="00A83A7A" w:rsidRPr="00F442E2" w:rsidRDefault="00A83A7A" w:rsidP="00474F03">
            <w:pPr>
              <w:rPr>
                <w:rFonts w:cstheme="minorHAnsi"/>
                <w:b/>
                <w:bCs/>
                <w:sz w:val="20"/>
                <w:szCs w:val="20"/>
              </w:rPr>
            </w:pPr>
          </w:p>
        </w:tc>
        <w:tc>
          <w:tcPr>
            <w:tcW w:w="709" w:type="dxa"/>
            <w:shd w:val="clear" w:color="auto" w:fill="E7E6E6" w:themeFill="background2"/>
          </w:tcPr>
          <w:p w14:paraId="378D79E1" w14:textId="77777777" w:rsidR="00A83A7A" w:rsidRPr="00F442E2" w:rsidRDefault="00A83A7A" w:rsidP="00474F03">
            <w:pPr>
              <w:rPr>
                <w:rFonts w:cstheme="minorHAnsi"/>
                <w:b/>
                <w:bCs/>
                <w:sz w:val="20"/>
                <w:szCs w:val="20"/>
              </w:rPr>
            </w:pPr>
          </w:p>
        </w:tc>
        <w:tc>
          <w:tcPr>
            <w:tcW w:w="9072" w:type="dxa"/>
            <w:shd w:val="clear" w:color="auto" w:fill="E7E6E6" w:themeFill="background2"/>
          </w:tcPr>
          <w:p w14:paraId="49898F0B" w14:textId="77777777" w:rsidR="00A83A7A" w:rsidRPr="00F442E2" w:rsidRDefault="00A83A7A" w:rsidP="00474F03">
            <w:pPr>
              <w:rPr>
                <w:rFonts w:cstheme="minorHAnsi"/>
                <w:b/>
                <w:bCs/>
                <w:sz w:val="20"/>
                <w:szCs w:val="20"/>
              </w:rPr>
            </w:pPr>
          </w:p>
        </w:tc>
      </w:tr>
      <w:tr w:rsidR="00A83A7A" w:rsidRPr="00F442E2" w14:paraId="7C10E961" w14:textId="77777777" w:rsidTr="00F57551">
        <w:tc>
          <w:tcPr>
            <w:tcW w:w="421" w:type="dxa"/>
          </w:tcPr>
          <w:p w14:paraId="14AB38BA" w14:textId="77777777" w:rsidR="00A83A7A" w:rsidRPr="00F442E2" w:rsidRDefault="00A83A7A" w:rsidP="00474F03">
            <w:pPr>
              <w:rPr>
                <w:rFonts w:cstheme="minorHAnsi"/>
                <w:b/>
                <w:bCs/>
                <w:sz w:val="20"/>
                <w:szCs w:val="20"/>
              </w:rPr>
            </w:pPr>
          </w:p>
        </w:tc>
        <w:tc>
          <w:tcPr>
            <w:tcW w:w="4677" w:type="dxa"/>
          </w:tcPr>
          <w:p w14:paraId="07ABE368" w14:textId="77777777" w:rsidR="00A83A7A" w:rsidRPr="00F442E2" w:rsidRDefault="00A83A7A" w:rsidP="00474F03">
            <w:pPr>
              <w:rPr>
                <w:rFonts w:cstheme="minorHAnsi"/>
                <w:sz w:val="20"/>
                <w:szCs w:val="20"/>
              </w:rPr>
            </w:pPr>
            <w:r w:rsidRPr="00F442E2">
              <w:rPr>
                <w:rFonts w:cstheme="minorHAnsi"/>
                <w:sz w:val="20"/>
                <w:szCs w:val="20"/>
              </w:rPr>
              <w:t>Are multiple accessibility routes available for residents to make a complaint?</w:t>
            </w:r>
          </w:p>
        </w:tc>
        <w:tc>
          <w:tcPr>
            <w:tcW w:w="709" w:type="dxa"/>
          </w:tcPr>
          <w:p w14:paraId="683FCA38"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723DC472" w14:textId="77777777" w:rsidR="00A83A7A" w:rsidRPr="00F442E2" w:rsidRDefault="00A83A7A" w:rsidP="00474F03">
            <w:pPr>
              <w:rPr>
                <w:rFonts w:cstheme="minorHAnsi"/>
                <w:b/>
                <w:bCs/>
                <w:sz w:val="20"/>
                <w:szCs w:val="20"/>
              </w:rPr>
            </w:pPr>
          </w:p>
        </w:tc>
        <w:tc>
          <w:tcPr>
            <w:tcW w:w="9072" w:type="dxa"/>
          </w:tcPr>
          <w:p w14:paraId="46A63E27" w14:textId="77777777" w:rsidR="00A83A7A" w:rsidRPr="00F442E2" w:rsidRDefault="00A83A7A" w:rsidP="00474F03">
            <w:pPr>
              <w:rPr>
                <w:rFonts w:cstheme="minorHAnsi"/>
                <w:sz w:val="20"/>
                <w:szCs w:val="20"/>
              </w:rPr>
            </w:pPr>
            <w:r w:rsidRPr="00F442E2">
              <w:rPr>
                <w:rFonts w:cstheme="minorHAnsi"/>
                <w:sz w:val="20"/>
                <w:szCs w:val="20"/>
              </w:rPr>
              <w:t>Para 5.4 of our Policy sets out ‘Who can complain?’ and how.</w:t>
            </w:r>
          </w:p>
          <w:p w14:paraId="72AB3801" w14:textId="77777777" w:rsidR="00A83A7A" w:rsidRPr="00F442E2" w:rsidRDefault="00A83A7A" w:rsidP="00474F03">
            <w:pPr>
              <w:rPr>
                <w:rFonts w:cstheme="minorHAnsi"/>
                <w:sz w:val="20"/>
                <w:szCs w:val="20"/>
              </w:rPr>
            </w:pPr>
            <w:r w:rsidRPr="00F442E2">
              <w:rPr>
                <w:rFonts w:cstheme="minorHAnsi"/>
                <w:sz w:val="20"/>
                <w:szCs w:val="20"/>
              </w:rPr>
              <w:t>Any customer wishing to make a complaint can easily do so by:</w:t>
            </w:r>
          </w:p>
          <w:p w14:paraId="2D907666" w14:textId="77777777" w:rsidR="00A83A7A" w:rsidRPr="00F442E2" w:rsidRDefault="00A83A7A" w:rsidP="00A83A7A">
            <w:pPr>
              <w:pStyle w:val="ListParagraph"/>
              <w:numPr>
                <w:ilvl w:val="0"/>
                <w:numId w:val="1"/>
              </w:numPr>
              <w:rPr>
                <w:rFonts w:cstheme="minorHAnsi"/>
                <w:sz w:val="20"/>
                <w:szCs w:val="20"/>
              </w:rPr>
            </w:pPr>
            <w:r w:rsidRPr="00F442E2">
              <w:rPr>
                <w:rFonts w:cstheme="minorHAnsi"/>
                <w:sz w:val="20"/>
                <w:szCs w:val="20"/>
              </w:rPr>
              <w:t xml:space="preserve">Email to </w:t>
            </w:r>
            <w:hyperlink r:id="rId5" w:history="1">
              <w:r w:rsidRPr="00F442E2">
                <w:rPr>
                  <w:rStyle w:val="Hyperlink"/>
                  <w:rFonts w:eastAsiaTheme="majorEastAsia" w:cstheme="minorHAnsi"/>
                  <w:sz w:val="20"/>
                  <w:szCs w:val="20"/>
                </w:rPr>
                <w:t>nphcustomerfeedback@nph.org.uk</w:t>
              </w:r>
            </w:hyperlink>
            <w:r w:rsidRPr="00F442E2">
              <w:rPr>
                <w:rFonts w:cstheme="minorHAnsi"/>
                <w:sz w:val="20"/>
                <w:szCs w:val="20"/>
              </w:rPr>
              <w:t xml:space="preserve"> or in writing to us – this way you can include as much detail as you feel necessary</w:t>
            </w:r>
          </w:p>
          <w:p w14:paraId="1A1B0099" w14:textId="77777777" w:rsidR="00A83A7A" w:rsidRPr="00F442E2" w:rsidRDefault="00A83A7A" w:rsidP="00A83A7A">
            <w:pPr>
              <w:pStyle w:val="ListParagraph"/>
              <w:numPr>
                <w:ilvl w:val="0"/>
                <w:numId w:val="1"/>
              </w:numPr>
              <w:rPr>
                <w:rFonts w:cstheme="minorHAnsi"/>
                <w:sz w:val="20"/>
                <w:szCs w:val="20"/>
              </w:rPr>
            </w:pPr>
            <w:r w:rsidRPr="00F442E2">
              <w:rPr>
                <w:rFonts w:cstheme="minorHAnsi"/>
                <w:sz w:val="20"/>
                <w:szCs w:val="20"/>
              </w:rPr>
              <w:t xml:space="preserve">Complete a feedback form  </w:t>
            </w:r>
            <w:hyperlink r:id="rId6" w:history="1">
              <w:r w:rsidRPr="00F442E2">
                <w:rPr>
                  <w:rStyle w:val="Hyperlink"/>
                  <w:rFonts w:eastAsiaTheme="majorEastAsia" w:cstheme="minorHAnsi"/>
                  <w:sz w:val="20"/>
                  <w:szCs w:val="20"/>
                </w:rPr>
                <w:t>https://www.nph.org.uk/customer-feedback</w:t>
              </w:r>
            </w:hyperlink>
            <w:r w:rsidRPr="00F442E2">
              <w:rPr>
                <w:rStyle w:val="Hyperlink"/>
                <w:rFonts w:eastAsiaTheme="majorEastAsia" w:cstheme="minorHAnsi"/>
                <w:sz w:val="20"/>
                <w:szCs w:val="20"/>
              </w:rPr>
              <w:t xml:space="preserve"> </w:t>
            </w:r>
            <w:r w:rsidRPr="00F442E2">
              <w:rPr>
                <w:rFonts w:cstheme="minorHAnsi"/>
                <w:sz w:val="20"/>
                <w:szCs w:val="20"/>
              </w:rPr>
              <w:t xml:space="preserve"> </w:t>
            </w:r>
          </w:p>
          <w:p w14:paraId="18F2A362" w14:textId="77777777" w:rsidR="00A83A7A" w:rsidRPr="00F442E2" w:rsidRDefault="00A83A7A" w:rsidP="00A83A7A">
            <w:pPr>
              <w:pStyle w:val="ListParagraph"/>
              <w:numPr>
                <w:ilvl w:val="0"/>
                <w:numId w:val="1"/>
              </w:numPr>
              <w:rPr>
                <w:rFonts w:cstheme="minorHAnsi"/>
                <w:sz w:val="20"/>
                <w:szCs w:val="20"/>
              </w:rPr>
            </w:pPr>
            <w:r w:rsidRPr="00F442E2">
              <w:rPr>
                <w:rFonts w:cstheme="minorHAnsi"/>
                <w:sz w:val="20"/>
                <w:szCs w:val="20"/>
              </w:rPr>
              <w:t>In person to the One Stop Shop at The Guildhall, St Giles Square, Northampton, NN1 1DE</w:t>
            </w:r>
          </w:p>
          <w:p w14:paraId="2F72AA1D" w14:textId="77777777" w:rsidR="00A83A7A" w:rsidRPr="00F442E2" w:rsidRDefault="00A83A7A" w:rsidP="00A83A7A">
            <w:pPr>
              <w:pStyle w:val="ListParagraph"/>
              <w:numPr>
                <w:ilvl w:val="0"/>
                <w:numId w:val="1"/>
              </w:numPr>
              <w:rPr>
                <w:rFonts w:cstheme="minorHAnsi"/>
                <w:sz w:val="20"/>
                <w:szCs w:val="20"/>
              </w:rPr>
            </w:pPr>
            <w:r w:rsidRPr="00F442E2">
              <w:rPr>
                <w:rFonts w:cstheme="minorHAnsi"/>
                <w:sz w:val="20"/>
                <w:szCs w:val="20"/>
              </w:rPr>
              <w:t>By telephone on 0300 330 7003</w:t>
            </w:r>
          </w:p>
          <w:p w14:paraId="5CF4E743" w14:textId="77777777" w:rsidR="00A83A7A" w:rsidRPr="00F442E2" w:rsidRDefault="00A83A7A" w:rsidP="00A83A7A">
            <w:pPr>
              <w:pStyle w:val="ListParagraph"/>
              <w:numPr>
                <w:ilvl w:val="0"/>
                <w:numId w:val="1"/>
              </w:numPr>
              <w:rPr>
                <w:rFonts w:cstheme="minorHAnsi"/>
                <w:sz w:val="20"/>
                <w:szCs w:val="20"/>
              </w:rPr>
            </w:pPr>
            <w:r w:rsidRPr="00F442E2">
              <w:rPr>
                <w:rFonts w:cstheme="minorHAnsi"/>
                <w:sz w:val="20"/>
                <w:szCs w:val="20"/>
              </w:rPr>
              <w:t>Social Media Platforms i.e. Facebook and Twitter</w:t>
            </w:r>
          </w:p>
          <w:p w14:paraId="3A58CF2E" w14:textId="77777777" w:rsidR="00A83A7A" w:rsidRPr="00F442E2" w:rsidRDefault="00A83A7A" w:rsidP="00474F03">
            <w:pPr>
              <w:rPr>
                <w:rFonts w:cstheme="minorHAnsi"/>
                <w:sz w:val="20"/>
                <w:szCs w:val="20"/>
              </w:rPr>
            </w:pPr>
          </w:p>
        </w:tc>
      </w:tr>
      <w:tr w:rsidR="00A83A7A" w:rsidRPr="00F442E2" w14:paraId="06C9358D" w14:textId="77777777" w:rsidTr="00F57551">
        <w:tc>
          <w:tcPr>
            <w:tcW w:w="421" w:type="dxa"/>
          </w:tcPr>
          <w:p w14:paraId="2FD62DFE" w14:textId="77777777" w:rsidR="00A83A7A" w:rsidRPr="00F442E2" w:rsidRDefault="00A83A7A" w:rsidP="00474F03">
            <w:pPr>
              <w:rPr>
                <w:rFonts w:cstheme="minorHAnsi"/>
                <w:b/>
                <w:bCs/>
                <w:sz w:val="20"/>
                <w:szCs w:val="20"/>
              </w:rPr>
            </w:pPr>
          </w:p>
        </w:tc>
        <w:tc>
          <w:tcPr>
            <w:tcW w:w="4677" w:type="dxa"/>
          </w:tcPr>
          <w:p w14:paraId="46AF3793" w14:textId="77777777" w:rsidR="00A83A7A" w:rsidRPr="00F442E2" w:rsidRDefault="00A83A7A" w:rsidP="00474F03">
            <w:pPr>
              <w:rPr>
                <w:rFonts w:cstheme="minorHAnsi"/>
                <w:sz w:val="20"/>
                <w:szCs w:val="20"/>
              </w:rPr>
            </w:pPr>
            <w:r w:rsidRPr="00F442E2">
              <w:rPr>
                <w:rFonts w:cstheme="minorHAnsi"/>
                <w:sz w:val="20"/>
                <w:szCs w:val="20"/>
              </w:rPr>
              <w:t>Is the complaints policy and procedure available online?</w:t>
            </w:r>
          </w:p>
        </w:tc>
        <w:tc>
          <w:tcPr>
            <w:tcW w:w="709" w:type="dxa"/>
          </w:tcPr>
          <w:p w14:paraId="4AF3D51F"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0743F47C" w14:textId="77777777" w:rsidR="00A83A7A" w:rsidRPr="00F442E2" w:rsidRDefault="00A83A7A" w:rsidP="00474F03">
            <w:pPr>
              <w:rPr>
                <w:rFonts w:cstheme="minorHAnsi"/>
                <w:b/>
                <w:bCs/>
                <w:sz w:val="20"/>
                <w:szCs w:val="20"/>
              </w:rPr>
            </w:pPr>
          </w:p>
        </w:tc>
        <w:tc>
          <w:tcPr>
            <w:tcW w:w="9072" w:type="dxa"/>
          </w:tcPr>
          <w:p w14:paraId="5506F3F1" w14:textId="77777777" w:rsidR="00A83A7A" w:rsidRPr="00F442E2" w:rsidRDefault="00A83A7A" w:rsidP="00474F03">
            <w:pPr>
              <w:rPr>
                <w:rFonts w:cstheme="minorHAnsi"/>
                <w:sz w:val="20"/>
                <w:szCs w:val="20"/>
              </w:rPr>
            </w:pPr>
            <w:r w:rsidRPr="00F442E2">
              <w:rPr>
                <w:rFonts w:eastAsiaTheme="minorHAnsi" w:cstheme="minorHAnsi"/>
                <w:sz w:val="20"/>
                <w:szCs w:val="20"/>
              </w:rPr>
              <w:t xml:space="preserve">Policy can be found on NPH website and there is a summary leaflet outlining NPH’s complaints process: </w:t>
            </w:r>
            <w:hyperlink r:id="rId7" w:history="1">
              <w:r w:rsidRPr="00F442E2">
                <w:rPr>
                  <w:rStyle w:val="Hyperlink"/>
                  <w:rFonts w:cstheme="minorHAnsi"/>
                  <w:sz w:val="20"/>
                  <w:szCs w:val="20"/>
                </w:rPr>
                <w:t>https://www.nph.org.uk/nph-complaints-process-2019</w:t>
              </w:r>
            </w:hyperlink>
          </w:p>
        </w:tc>
      </w:tr>
      <w:tr w:rsidR="00A83A7A" w:rsidRPr="00F442E2" w14:paraId="234526BF" w14:textId="77777777" w:rsidTr="00F57551">
        <w:tc>
          <w:tcPr>
            <w:tcW w:w="421" w:type="dxa"/>
          </w:tcPr>
          <w:p w14:paraId="70182342" w14:textId="77777777" w:rsidR="00A83A7A" w:rsidRPr="00F442E2" w:rsidRDefault="00A83A7A" w:rsidP="00474F03">
            <w:pPr>
              <w:rPr>
                <w:rFonts w:cstheme="minorHAnsi"/>
                <w:b/>
                <w:bCs/>
                <w:sz w:val="20"/>
                <w:szCs w:val="20"/>
              </w:rPr>
            </w:pPr>
            <w:bookmarkStart w:id="1" w:name="_Hlk60741334"/>
          </w:p>
        </w:tc>
        <w:tc>
          <w:tcPr>
            <w:tcW w:w="4677" w:type="dxa"/>
          </w:tcPr>
          <w:p w14:paraId="690D8E4A" w14:textId="77777777" w:rsidR="00A83A7A" w:rsidRPr="00F442E2" w:rsidRDefault="00A83A7A" w:rsidP="00474F03">
            <w:pPr>
              <w:rPr>
                <w:rFonts w:cstheme="minorHAnsi"/>
                <w:sz w:val="20"/>
                <w:szCs w:val="20"/>
              </w:rPr>
            </w:pPr>
            <w:bookmarkStart w:id="2" w:name="_Hlk60741109"/>
            <w:r w:rsidRPr="00F442E2">
              <w:rPr>
                <w:rFonts w:cstheme="minorHAnsi"/>
                <w:sz w:val="20"/>
                <w:szCs w:val="20"/>
              </w:rPr>
              <w:t>Do we have a reasonable adjustments policy?</w:t>
            </w:r>
          </w:p>
          <w:bookmarkEnd w:id="2"/>
          <w:p w14:paraId="48189BB4" w14:textId="77777777" w:rsidR="00A83A7A" w:rsidRPr="00F442E2" w:rsidRDefault="00A83A7A" w:rsidP="00474F03">
            <w:pPr>
              <w:rPr>
                <w:rFonts w:cstheme="minorHAnsi"/>
                <w:sz w:val="20"/>
                <w:szCs w:val="20"/>
              </w:rPr>
            </w:pPr>
          </w:p>
          <w:p w14:paraId="731A14AA" w14:textId="77777777" w:rsidR="00A83A7A" w:rsidRPr="00F442E2" w:rsidRDefault="00A83A7A" w:rsidP="00474F03">
            <w:pPr>
              <w:rPr>
                <w:rFonts w:cstheme="minorHAnsi"/>
                <w:sz w:val="20"/>
                <w:szCs w:val="20"/>
              </w:rPr>
            </w:pPr>
          </w:p>
        </w:tc>
        <w:tc>
          <w:tcPr>
            <w:tcW w:w="709" w:type="dxa"/>
          </w:tcPr>
          <w:p w14:paraId="4A97BA83"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39DB1E10" w14:textId="77777777" w:rsidR="00A83A7A" w:rsidRPr="00F442E2" w:rsidRDefault="00A83A7A" w:rsidP="00474F03">
            <w:pPr>
              <w:rPr>
                <w:rFonts w:cstheme="minorHAnsi"/>
                <w:b/>
                <w:bCs/>
                <w:sz w:val="20"/>
                <w:szCs w:val="20"/>
              </w:rPr>
            </w:pPr>
          </w:p>
        </w:tc>
        <w:tc>
          <w:tcPr>
            <w:tcW w:w="9072" w:type="dxa"/>
          </w:tcPr>
          <w:p w14:paraId="261D29ED" w14:textId="77777777" w:rsidR="00A83A7A" w:rsidRPr="00F442E2" w:rsidRDefault="00A83A7A" w:rsidP="00474F03">
            <w:pPr>
              <w:rPr>
                <w:rFonts w:cstheme="minorHAnsi"/>
                <w:b/>
                <w:bCs/>
                <w:sz w:val="20"/>
                <w:szCs w:val="20"/>
              </w:rPr>
            </w:pPr>
            <w:r w:rsidRPr="00F442E2">
              <w:rPr>
                <w:rFonts w:cstheme="minorHAnsi"/>
                <w:b/>
                <w:bCs/>
                <w:sz w:val="20"/>
                <w:szCs w:val="20"/>
              </w:rPr>
              <w:t xml:space="preserve">Our revised policy has been amended under para 5.16 Mediation to include the text in italics below: </w:t>
            </w:r>
          </w:p>
          <w:p w14:paraId="47DE21F8" w14:textId="77777777" w:rsidR="00A83A7A" w:rsidRPr="00F442E2" w:rsidRDefault="00A83A7A" w:rsidP="00474F03">
            <w:pPr>
              <w:jc w:val="both"/>
              <w:rPr>
                <w:rFonts w:cs="Arial"/>
                <w:sz w:val="20"/>
                <w:szCs w:val="20"/>
              </w:rPr>
            </w:pPr>
            <w:r w:rsidRPr="00F442E2">
              <w:rPr>
                <w:rFonts w:cs="Arial"/>
                <w:sz w:val="20"/>
                <w:szCs w:val="20"/>
              </w:rPr>
              <w:t xml:space="preserve">We are committed to using all possible means to resolve a complaint. This could include using mediation or arbitration as alternative ways of resolving disputes </w:t>
            </w:r>
            <w:r w:rsidRPr="00F442E2">
              <w:rPr>
                <w:rFonts w:cs="Arial"/>
                <w:i/>
                <w:iCs/>
                <w:color w:val="70AD47" w:themeColor="accent6"/>
                <w:sz w:val="20"/>
                <w:szCs w:val="20"/>
              </w:rPr>
              <w:t xml:space="preserve">at any stage of the process or providing reasonable adjustments to assist with a complaint. </w:t>
            </w:r>
            <w:r w:rsidRPr="00F442E2">
              <w:rPr>
                <w:rFonts w:cs="Arial"/>
                <w:sz w:val="20"/>
                <w:szCs w:val="20"/>
              </w:rPr>
              <w:t>Where appropriate, we may engage the services of an independent third party to investigate a formal complaint. NPH Complaints Panel tenant members can also be invited to support a complainant with a mediation process.  We may also use the mediation stage if the Housing Ombudsman asks us to revisit a decision or case.</w:t>
            </w:r>
          </w:p>
          <w:p w14:paraId="2FC9FBC4" w14:textId="77777777" w:rsidR="00A83A7A" w:rsidRPr="00F442E2" w:rsidRDefault="00A83A7A" w:rsidP="00474F03">
            <w:pPr>
              <w:rPr>
                <w:rFonts w:cstheme="minorHAnsi"/>
                <w:b/>
                <w:bCs/>
                <w:i/>
                <w:iCs/>
                <w:sz w:val="20"/>
                <w:szCs w:val="20"/>
              </w:rPr>
            </w:pPr>
            <w:r w:rsidRPr="00F442E2">
              <w:rPr>
                <w:rFonts w:cstheme="minorHAnsi"/>
                <w:b/>
                <w:bCs/>
                <w:sz w:val="20"/>
                <w:szCs w:val="20"/>
              </w:rPr>
              <w:t>Section 11 of our revised Policy has been amended to include the italic text in italics under ‘Equalities and Diversity’:</w:t>
            </w:r>
          </w:p>
          <w:p w14:paraId="72CC4B6B" w14:textId="77777777" w:rsidR="00A83A7A" w:rsidRDefault="00A83A7A" w:rsidP="00A83A7A">
            <w:pPr>
              <w:pStyle w:val="ListParagraph"/>
              <w:numPr>
                <w:ilvl w:val="0"/>
                <w:numId w:val="10"/>
              </w:numPr>
              <w:ind w:hanging="720"/>
              <w:jc w:val="both"/>
              <w:rPr>
                <w:rFonts w:cs="Arial"/>
                <w:b/>
                <w:sz w:val="20"/>
                <w:szCs w:val="20"/>
              </w:rPr>
            </w:pPr>
            <w:r w:rsidRPr="00F442E2">
              <w:rPr>
                <w:rFonts w:cs="Arial"/>
                <w:b/>
                <w:sz w:val="20"/>
                <w:szCs w:val="20"/>
              </w:rPr>
              <w:t>Equalities and Diversity</w:t>
            </w:r>
          </w:p>
          <w:p w14:paraId="22763113" w14:textId="77777777" w:rsidR="00A83A7A" w:rsidRPr="00F442E2" w:rsidRDefault="00A83A7A" w:rsidP="00474F03">
            <w:pPr>
              <w:pStyle w:val="ListParagraph"/>
              <w:jc w:val="both"/>
              <w:rPr>
                <w:rFonts w:cs="Arial"/>
                <w:b/>
                <w:sz w:val="20"/>
                <w:szCs w:val="20"/>
              </w:rPr>
            </w:pPr>
          </w:p>
          <w:p w14:paraId="2B455A47" w14:textId="77777777" w:rsidR="00A83A7A" w:rsidRPr="00F442E2" w:rsidRDefault="00A83A7A" w:rsidP="00474F03">
            <w:pPr>
              <w:pStyle w:val="Bulletslast"/>
              <w:numPr>
                <w:ilvl w:val="0"/>
                <w:numId w:val="0"/>
              </w:numPr>
              <w:tabs>
                <w:tab w:val="left" w:pos="720"/>
              </w:tabs>
              <w:spacing w:after="0" w:line="240" w:lineRule="auto"/>
              <w:rPr>
                <w:rFonts w:asciiTheme="minorHAnsi" w:hAnsiTheme="minorHAnsi"/>
                <w:bCs/>
                <w:sz w:val="20"/>
                <w:szCs w:val="20"/>
              </w:rPr>
            </w:pPr>
            <w:r w:rsidRPr="00F442E2">
              <w:rPr>
                <w:rFonts w:asciiTheme="minorHAnsi" w:hAnsiTheme="minorHAnsi"/>
                <w:bCs/>
                <w:sz w:val="20"/>
                <w:szCs w:val="20"/>
              </w:rPr>
              <w:t>NPH is committed to comply with the Equality Act 2010 and our aim is to make our complaints policy easy to use and accessible to all of our customers.  We may take reasonable steps to accommodate any reasonable adjustments you may have to enable you to access this policy or receive responses to complaints in other formats and provide such assistance as you may reasonably require.</w:t>
            </w:r>
          </w:p>
          <w:p w14:paraId="1EA52E5C" w14:textId="77777777" w:rsidR="00A83A7A" w:rsidRPr="00F442E2" w:rsidRDefault="00A83A7A" w:rsidP="00474F03">
            <w:pPr>
              <w:pStyle w:val="Bulletslast"/>
              <w:numPr>
                <w:ilvl w:val="0"/>
                <w:numId w:val="0"/>
              </w:numPr>
              <w:tabs>
                <w:tab w:val="left" w:pos="720"/>
              </w:tabs>
              <w:spacing w:after="0" w:line="240" w:lineRule="auto"/>
              <w:rPr>
                <w:rFonts w:asciiTheme="minorHAnsi" w:hAnsiTheme="minorHAnsi"/>
                <w:bCs/>
                <w:sz w:val="20"/>
                <w:szCs w:val="20"/>
              </w:rPr>
            </w:pPr>
          </w:p>
          <w:p w14:paraId="41F04DB9" w14:textId="77777777" w:rsidR="00A83A7A" w:rsidRPr="00F442E2" w:rsidRDefault="00A83A7A" w:rsidP="00474F03">
            <w:pPr>
              <w:pStyle w:val="Bulletslast"/>
              <w:numPr>
                <w:ilvl w:val="0"/>
                <w:numId w:val="0"/>
              </w:numPr>
              <w:tabs>
                <w:tab w:val="left" w:pos="720"/>
              </w:tabs>
              <w:spacing w:after="0" w:line="240" w:lineRule="auto"/>
              <w:rPr>
                <w:rFonts w:asciiTheme="minorHAnsi" w:hAnsiTheme="minorHAnsi"/>
                <w:bCs/>
                <w:i/>
                <w:iCs/>
                <w:color w:val="70AD47" w:themeColor="accent6"/>
                <w:sz w:val="20"/>
                <w:szCs w:val="20"/>
              </w:rPr>
            </w:pPr>
            <w:r w:rsidRPr="00F442E2">
              <w:rPr>
                <w:rFonts w:asciiTheme="minorHAnsi" w:hAnsiTheme="minorHAnsi"/>
                <w:bCs/>
                <w:i/>
                <w:iCs/>
                <w:color w:val="70AD47" w:themeColor="accent6"/>
                <w:sz w:val="20"/>
                <w:szCs w:val="20"/>
              </w:rPr>
              <w:t>Reasonable adjustments can include:</w:t>
            </w:r>
          </w:p>
          <w:p w14:paraId="3AE284EE" w14:textId="77777777" w:rsidR="00A83A7A" w:rsidRPr="00F442E2" w:rsidRDefault="00A83A7A" w:rsidP="00A83A7A">
            <w:pPr>
              <w:pStyle w:val="Bulletslast"/>
              <w:numPr>
                <w:ilvl w:val="0"/>
                <w:numId w:val="4"/>
              </w:numPr>
              <w:tabs>
                <w:tab w:val="left" w:pos="720"/>
              </w:tabs>
              <w:spacing w:after="0" w:line="240" w:lineRule="auto"/>
              <w:rPr>
                <w:rFonts w:asciiTheme="minorHAnsi" w:hAnsiTheme="minorHAnsi"/>
                <w:bCs/>
                <w:i/>
                <w:iCs/>
                <w:color w:val="70AD47" w:themeColor="accent6"/>
                <w:sz w:val="20"/>
                <w:szCs w:val="20"/>
              </w:rPr>
            </w:pPr>
            <w:r w:rsidRPr="00F442E2">
              <w:rPr>
                <w:rFonts w:asciiTheme="minorHAnsi" w:hAnsiTheme="minorHAnsi"/>
                <w:bCs/>
                <w:i/>
                <w:iCs/>
                <w:color w:val="70AD47" w:themeColor="accent6"/>
                <w:sz w:val="20"/>
                <w:szCs w:val="20"/>
              </w:rPr>
              <w:t>Use of a Mediator or NPH support worker</w:t>
            </w:r>
          </w:p>
          <w:p w14:paraId="1F126652" w14:textId="77777777" w:rsidR="00A83A7A" w:rsidRPr="00F442E2" w:rsidRDefault="00A83A7A" w:rsidP="00A83A7A">
            <w:pPr>
              <w:pStyle w:val="Bulletslast"/>
              <w:numPr>
                <w:ilvl w:val="0"/>
                <w:numId w:val="4"/>
              </w:numPr>
              <w:tabs>
                <w:tab w:val="left" w:pos="720"/>
              </w:tabs>
              <w:spacing w:after="0" w:line="240" w:lineRule="auto"/>
              <w:rPr>
                <w:rFonts w:asciiTheme="minorHAnsi" w:hAnsiTheme="minorHAnsi"/>
                <w:bCs/>
                <w:i/>
                <w:iCs/>
                <w:color w:val="70AD47" w:themeColor="accent6"/>
                <w:sz w:val="20"/>
                <w:szCs w:val="20"/>
              </w:rPr>
            </w:pPr>
            <w:r w:rsidRPr="00F442E2">
              <w:rPr>
                <w:rFonts w:asciiTheme="minorHAnsi" w:hAnsiTheme="minorHAnsi"/>
                <w:bCs/>
                <w:i/>
                <w:iCs/>
                <w:color w:val="70AD47" w:themeColor="accent6"/>
                <w:sz w:val="20"/>
                <w:szCs w:val="20"/>
              </w:rPr>
              <w:t>Extra time to provide additional information to support a complaint</w:t>
            </w:r>
          </w:p>
          <w:p w14:paraId="1FEC12AF" w14:textId="77777777" w:rsidR="00A83A7A" w:rsidRPr="00F442E2" w:rsidRDefault="00A83A7A" w:rsidP="00A83A7A">
            <w:pPr>
              <w:pStyle w:val="Bulletslast"/>
              <w:numPr>
                <w:ilvl w:val="0"/>
                <w:numId w:val="4"/>
              </w:numPr>
              <w:tabs>
                <w:tab w:val="left" w:pos="720"/>
              </w:tabs>
              <w:spacing w:after="0" w:line="240" w:lineRule="auto"/>
              <w:rPr>
                <w:rFonts w:asciiTheme="minorHAnsi" w:hAnsiTheme="minorHAnsi"/>
                <w:bCs/>
                <w:i/>
                <w:iCs/>
                <w:color w:val="70AD47" w:themeColor="accent6"/>
                <w:sz w:val="20"/>
                <w:szCs w:val="20"/>
              </w:rPr>
            </w:pPr>
            <w:r w:rsidRPr="00F442E2">
              <w:rPr>
                <w:rFonts w:asciiTheme="minorHAnsi" w:hAnsiTheme="minorHAnsi"/>
                <w:bCs/>
                <w:i/>
                <w:iCs/>
                <w:color w:val="70AD47" w:themeColor="accent6"/>
                <w:sz w:val="20"/>
                <w:szCs w:val="20"/>
              </w:rPr>
              <w:t>Use of the tenant complaint panel</w:t>
            </w:r>
          </w:p>
          <w:p w14:paraId="3E959492" w14:textId="77777777" w:rsidR="00A83A7A" w:rsidRPr="00F442E2" w:rsidRDefault="00A83A7A" w:rsidP="00A83A7A">
            <w:pPr>
              <w:pStyle w:val="Bulletslast"/>
              <w:numPr>
                <w:ilvl w:val="0"/>
                <w:numId w:val="4"/>
              </w:numPr>
              <w:tabs>
                <w:tab w:val="left" w:pos="720"/>
              </w:tabs>
              <w:spacing w:after="0" w:line="240" w:lineRule="auto"/>
              <w:rPr>
                <w:rFonts w:asciiTheme="minorHAnsi" w:hAnsiTheme="minorHAnsi"/>
                <w:bCs/>
                <w:i/>
                <w:iCs/>
                <w:color w:val="70AD47" w:themeColor="accent6"/>
                <w:sz w:val="20"/>
                <w:szCs w:val="20"/>
              </w:rPr>
            </w:pPr>
            <w:r w:rsidRPr="00F442E2">
              <w:rPr>
                <w:rFonts w:asciiTheme="minorHAnsi" w:hAnsiTheme="minorHAnsi"/>
                <w:bCs/>
                <w:i/>
                <w:iCs/>
                <w:color w:val="70AD47" w:themeColor="accent6"/>
                <w:sz w:val="20"/>
                <w:szCs w:val="20"/>
              </w:rPr>
              <w:t>Independent repair</w:t>
            </w:r>
          </w:p>
          <w:p w14:paraId="0B718C72" w14:textId="77777777" w:rsidR="00A83A7A" w:rsidRPr="00F442E2" w:rsidRDefault="00A83A7A" w:rsidP="00A83A7A">
            <w:pPr>
              <w:pStyle w:val="Bulletslast"/>
              <w:numPr>
                <w:ilvl w:val="0"/>
                <w:numId w:val="4"/>
              </w:numPr>
              <w:tabs>
                <w:tab w:val="left" w:pos="720"/>
              </w:tabs>
              <w:spacing w:after="0" w:line="240" w:lineRule="auto"/>
              <w:rPr>
                <w:rFonts w:asciiTheme="minorHAnsi" w:hAnsiTheme="minorHAnsi"/>
                <w:bCs/>
                <w:i/>
                <w:iCs/>
                <w:color w:val="70AD47" w:themeColor="accent6"/>
                <w:sz w:val="20"/>
                <w:szCs w:val="20"/>
              </w:rPr>
            </w:pPr>
            <w:r w:rsidRPr="00F442E2">
              <w:rPr>
                <w:rFonts w:asciiTheme="minorHAnsi" w:hAnsiTheme="minorHAnsi"/>
                <w:bCs/>
                <w:i/>
                <w:iCs/>
                <w:color w:val="70AD47" w:themeColor="accent6"/>
                <w:sz w:val="20"/>
                <w:szCs w:val="20"/>
              </w:rPr>
              <w:t>Multiple Service Area collaboration when investigating and responding to complaints</w:t>
            </w:r>
          </w:p>
          <w:p w14:paraId="1E259801" w14:textId="77777777" w:rsidR="00A83A7A" w:rsidRPr="00F442E2" w:rsidRDefault="00A83A7A" w:rsidP="00A83A7A">
            <w:pPr>
              <w:pStyle w:val="Bulletslast"/>
              <w:numPr>
                <w:ilvl w:val="0"/>
                <w:numId w:val="4"/>
              </w:numPr>
              <w:tabs>
                <w:tab w:val="left" w:pos="720"/>
              </w:tabs>
              <w:spacing w:after="0" w:line="240" w:lineRule="auto"/>
              <w:rPr>
                <w:rFonts w:asciiTheme="minorHAnsi" w:hAnsiTheme="minorHAnsi"/>
                <w:bCs/>
                <w:i/>
                <w:iCs/>
                <w:color w:val="70AD47" w:themeColor="accent6"/>
                <w:sz w:val="20"/>
                <w:szCs w:val="20"/>
              </w:rPr>
            </w:pPr>
            <w:r w:rsidRPr="00F442E2">
              <w:rPr>
                <w:rFonts w:asciiTheme="minorHAnsi" w:hAnsiTheme="minorHAnsi"/>
                <w:bCs/>
                <w:i/>
                <w:iCs/>
                <w:color w:val="70AD47" w:themeColor="accent6"/>
                <w:sz w:val="20"/>
                <w:szCs w:val="20"/>
              </w:rPr>
              <w:t>Translation/Interpreter services</w:t>
            </w:r>
          </w:p>
        </w:tc>
      </w:tr>
      <w:bookmarkEnd w:id="1"/>
      <w:tr w:rsidR="00A83A7A" w:rsidRPr="00F442E2" w14:paraId="53CB1BA0" w14:textId="77777777" w:rsidTr="00F57551">
        <w:tc>
          <w:tcPr>
            <w:tcW w:w="421" w:type="dxa"/>
          </w:tcPr>
          <w:p w14:paraId="2EEC32B2" w14:textId="77777777" w:rsidR="00A83A7A" w:rsidRPr="00F442E2" w:rsidRDefault="00A83A7A" w:rsidP="00474F03">
            <w:pPr>
              <w:rPr>
                <w:rFonts w:cstheme="minorHAnsi"/>
                <w:b/>
                <w:bCs/>
                <w:sz w:val="20"/>
                <w:szCs w:val="20"/>
              </w:rPr>
            </w:pPr>
          </w:p>
        </w:tc>
        <w:tc>
          <w:tcPr>
            <w:tcW w:w="4677" w:type="dxa"/>
          </w:tcPr>
          <w:p w14:paraId="3661B12E" w14:textId="77777777" w:rsidR="00A83A7A" w:rsidRPr="00F442E2" w:rsidRDefault="00A83A7A" w:rsidP="00474F03">
            <w:pPr>
              <w:rPr>
                <w:rFonts w:cstheme="minorHAnsi"/>
                <w:sz w:val="20"/>
                <w:szCs w:val="20"/>
              </w:rPr>
            </w:pPr>
            <w:r w:rsidRPr="00F442E2">
              <w:rPr>
                <w:rFonts w:cstheme="minorHAnsi"/>
                <w:sz w:val="20"/>
                <w:szCs w:val="20"/>
              </w:rPr>
              <w:t xml:space="preserve">Do we regularly advise residents about our complaints process? </w:t>
            </w:r>
          </w:p>
          <w:p w14:paraId="5CD6F55F" w14:textId="77777777" w:rsidR="00A83A7A" w:rsidRPr="00F442E2" w:rsidRDefault="00A83A7A" w:rsidP="00474F03">
            <w:pPr>
              <w:rPr>
                <w:rFonts w:cstheme="minorHAnsi"/>
                <w:sz w:val="20"/>
                <w:szCs w:val="20"/>
              </w:rPr>
            </w:pPr>
          </w:p>
          <w:p w14:paraId="3D90182D" w14:textId="77777777" w:rsidR="00A83A7A" w:rsidRPr="00F442E2" w:rsidRDefault="00A83A7A" w:rsidP="00474F03">
            <w:pPr>
              <w:rPr>
                <w:rFonts w:cstheme="minorHAnsi"/>
                <w:b/>
                <w:bCs/>
                <w:sz w:val="20"/>
                <w:szCs w:val="20"/>
              </w:rPr>
            </w:pPr>
          </w:p>
        </w:tc>
        <w:tc>
          <w:tcPr>
            <w:tcW w:w="709" w:type="dxa"/>
          </w:tcPr>
          <w:p w14:paraId="5BFC47F1" w14:textId="77777777" w:rsidR="00A83A7A" w:rsidRPr="00F442E2" w:rsidRDefault="00A83A7A" w:rsidP="00474F03">
            <w:pPr>
              <w:rPr>
                <w:rFonts w:cstheme="minorHAnsi"/>
                <w:b/>
                <w:bCs/>
                <w:sz w:val="20"/>
                <w:szCs w:val="20"/>
              </w:rPr>
            </w:pPr>
            <w:r w:rsidRPr="00F442E2">
              <w:rPr>
                <w:rFonts w:cstheme="minorHAnsi"/>
                <w:b/>
                <w:bCs/>
                <w:sz w:val="20"/>
                <w:szCs w:val="20"/>
              </w:rPr>
              <w:lastRenderedPageBreak/>
              <w:t>YES</w:t>
            </w:r>
          </w:p>
        </w:tc>
        <w:tc>
          <w:tcPr>
            <w:tcW w:w="709" w:type="dxa"/>
          </w:tcPr>
          <w:p w14:paraId="7860E155" w14:textId="77777777" w:rsidR="00A83A7A" w:rsidRPr="00F442E2" w:rsidRDefault="00A83A7A" w:rsidP="00474F03">
            <w:pPr>
              <w:rPr>
                <w:rFonts w:cstheme="minorHAnsi"/>
                <w:b/>
                <w:bCs/>
                <w:sz w:val="20"/>
                <w:szCs w:val="20"/>
              </w:rPr>
            </w:pPr>
          </w:p>
        </w:tc>
        <w:tc>
          <w:tcPr>
            <w:tcW w:w="9072" w:type="dxa"/>
          </w:tcPr>
          <w:p w14:paraId="37B17297" w14:textId="77777777" w:rsidR="00A83A7A" w:rsidRPr="00F442E2" w:rsidRDefault="00A83A7A" w:rsidP="00474F03">
            <w:pPr>
              <w:rPr>
                <w:rFonts w:cstheme="minorHAnsi"/>
                <w:sz w:val="20"/>
                <w:szCs w:val="20"/>
              </w:rPr>
            </w:pPr>
            <w:r w:rsidRPr="00F442E2">
              <w:rPr>
                <w:rFonts w:cstheme="minorHAnsi"/>
                <w:sz w:val="20"/>
                <w:szCs w:val="20"/>
              </w:rPr>
              <w:t xml:space="preserve">Our Policy is published on the website with a summary leaflet.  </w:t>
            </w:r>
          </w:p>
          <w:p w14:paraId="2D85D64F" w14:textId="77777777" w:rsidR="00A83A7A" w:rsidRPr="00F442E2" w:rsidRDefault="00A83A7A" w:rsidP="00474F03">
            <w:pPr>
              <w:rPr>
                <w:rFonts w:cstheme="minorHAnsi"/>
                <w:sz w:val="20"/>
                <w:szCs w:val="20"/>
              </w:rPr>
            </w:pPr>
            <w:r w:rsidRPr="00F442E2">
              <w:rPr>
                <w:rFonts w:cstheme="minorHAnsi"/>
                <w:sz w:val="20"/>
                <w:szCs w:val="20"/>
              </w:rPr>
              <w:lastRenderedPageBreak/>
              <w:t>The summary leaflet is included in our Stage 1 and 2 letter responses so that the complainant knows the process.</w:t>
            </w:r>
          </w:p>
          <w:p w14:paraId="027B6B2C" w14:textId="77777777" w:rsidR="00A83A7A" w:rsidRPr="00F442E2" w:rsidRDefault="00A83A7A" w:rsidP="00474F03">
            <w:pPr>
              <w:rPr>
                <w:rFonts w:cstheme="minorHAnsi"/>
                <w:sz w:val="20"/>
                <w:szCs w:val="20"/>
              </w:rPr>
            </w:pPr>
            <w:r w:rsidRPr="00F442E2">
              <w:rPr>
                <w:rFonts w:cstheme="minorHAnsi"/>
                <w:sz w:val="20"/>
                <w:szCs w:val="20"/>
              </w:rPr>
              <w:t>We will review the inclusion of adding the Complaints Policy summary leaflet to the tenant Sign Up pack so tenants are aware of the process from the outset.</w:t>
            </w:r>
          </w:p>
        </w:tc>
      </w:tr>
      <w:tr w:rsidR="00A83A7A" w:rsidRPr="00F442E2" w14:paraId="454DB58B" w14:textId="77777777" w:rsidTr="00F57551">
        <w:tc>
          <w:tcPr>
            <w:tcW w:w="421" w:type="dxa"/>
            <w:shd w:val="clear" w:color="auto" w:fill="E7E6E6" w:themeFill="background2"/>
          </w:tcPr>
          <w:p w14:paraId="31EF9C26" w14:textId="77777777" w:rsidR="00A83A7A" w:rsidRPr="00F442E2" w:rsidRDefault="00A83A7A" w:rsidP="00474F03">
            <w:pPr>
              <w:rPr>
                <w:rFonts w:cstheme="minorHAnsi"/>
                <w:b/>
                <w:bCs/>
                <w:sz w:val="20"/>
                <w:szCs w:val="20"/>
              </w:rPr>
            </w:pPr>
            <w:r w:rsidRPr="00F442E2">
              <w:rPr>
                <w:rFonts w:cstheme="minorHAnsi"/>
                <w:b/>
                <w:bCs/>
                <w:sz w:val="20"/>
                <w:szCs w:val="20"/>
              </w:rPr>
              <w:lastRenderedPageBreak/>
              <w:t>3</w:t>
            </w:r>
          </w:p>
        </w:tc>
        <w:tc>
          <w:tcPr>
            <w:tcW w:w="4677" w:type="dxa"/>
            <w:shd w:val="clear" w:color="auto" w:fill="E7E6E6" w:themeFill="background2"/>
          </w:tcPr>
          <w:p w14:paraId="5046322C" w14:textId="77777777" w:rsidR="00A83A7A" w:rsidRPr="00F442E2" w:rsidRDefault="00A83A7A" w:rsidP="00474F03">
            <w:pPr>
              <w:rPr>
                <w:rFonts w:cstheme="minorHAnsi"/>
                <w:b/>
                <w:bCs/>
                <w:sz w:val="20"/>
                <w:szCs w:val="20"/>
              </w:rPr>
            </w:pPr>
            <w:r w:rsidRPr="00F442E2">
              <w:rPr>
                <w:rFonts w:cstheme="minorHAnsi"/>
                <w:b/>
                <w:bCs/>
                <w:sz w:val="20"/>
                <w:szCs w:val="20"/>
              </w:rPr>
              <w:t>Complaints team and process</w:t>
            </w:r>
          </w:p>
        </w:tc>
        <w:tc>
          <w:tcPr>
            <w:tcW w:w="709" w:type="dxa"/>
            <w:shd w:val="clear" w:color="auto" w:fill="E7E6E6" w:themeFill="background2"/>
          </w:tcPr>
          <w:p w14:paraId="2FFFB00E" w14:textId="77777777" w:rsidR="00A83A7A" w:rsidRPr="00F442E2" w:rsidRDefault="00A83A7A" w:rsidP="00474F03">
            <w:pPr>
              <w:rPr>
                <w:rFonts w:cstheme="minorHAnsi"/>
                <w:b/>
                <w:bCs/>
                <w:sz w:val="20"/>
                <w:szCs w:val="20"/>
              </w:rPr>
            </w:pPr>
          </w:p>
        </w:tc>
        <w:tc>
          <w:tcPr>
            <w:tcW w:w="709" w:type="dxa"/>
            <w:shd w:val="clear" w:color="auto" w:fill="E7E6E6" w:themeFill="background2"/>
          </w:tcPr>
          <w:p w14:paraId="7F11DC67" w14:textId="77777777" w:rsidR="00A83A7A" w:rsidRPr="00F442E2" w:rsidRDefault="00A83A7A" w:rsidP="00474F03">
            <w:pPr>
              <w:rPr>
                <w:rFonts w:cstheme="minorHAnsi"/>
                <w:b/>
                <w:bCs/>
                <w:sz w:val="20"/>
                <w:szCs w:val="20"/>
              </w:rPr>
            </w:pPr>
          </w:p>
        </w:tc>
        <w:tc>
          <w:tcPr>
            <w:tcW w:w="9072" w:type="dxa"/>
            <w:shd w:val="clear" w:color="auto" w:fill="E7E6E6" w:themeFill="background2"/>
          </w:tcPr>
          <w:p w14:paraId="6B415B05" w14:textId="77777777" w:rsidR="00A83A7A" w:rsidRPr="00F442E2" w:rsidRDefault="00A83A7A" w:rsidP="00474F03">
            <w:pPr>
              <w:rPr>
                <w:rFonts w:cstheme="minorHAnsi"/>
                <w:b/>
                <w:bCs/>
                <w:sz w:val="20"/>
                <w:szCs w:val="20"/>
              </w:rPr>
            </w:pPr>
          </w:p>
        </w:tc>
      </w:tr>
      <w:tr w:rsidR="00A83A7A" w:rsidRPr="00F442E2" w14:paraId="03105E21" w14:textId="77777777" w:rsidTr="00F57551">
        <w:tc>
          <w:tcPr>
            <w:tcW w:w="421" w:type="dxa"/>
          </w:tcPr>
          <w:p w14:paraId="513A7089" w14:textId="77777777" w:rsidR="00A83A7A" w:rsidRPr="00F442E2" w:rsidRDefault="00A83A7A" w:rsidP="00474F03">
            <w:pPr>
              <w:rPr>
                <w:rFonts w:cstheme="minorHAnsi"/>
                <w:b/>
                <w:bCs/>
                <w:sz w:val="20"/>
                <w:szCs w:val="20"/>
              </w:rPr>
            </w:pPr>
          </w:p>
        </w:tc>
        <w:tc>
          <w:tcPr>
            <w:tcW w:w="4677" w:type="dxa"/>
          </w:tcPr>
          <w:p w14:paraId="49FC05D8" w14:textId="77777777" w:rsidR="00A83A7A" w:rsidRPr="00F442E2" w:rsidRDefault="00A83A7A" w:rsidP="00474F03">
            <w:pPr>
              <w:rPr>
                <w:rFonts w:cstheme="minorHAnsi"/>
                <w:sz w:val="20"/>
                <w:szCs w:val="20"/>
              </w:rPr>
            </w:pPr>
            <w:r w:rsidRPr="00F442E2">
              <w:rPr>
                <w:rFonts w:cstheme="minorHAnsi"/>
                <w:sz w:val="20"/>
                <w:szCs w:val="20"/>
              </w:rPr>
              <w:t>Is there a complaint officer or equivalent in post?</w:t>
            </w:r>
          </w:p>
        </w:tc>
        <w:tc>
          <w:tcPr>
            <w:tcW w:w="709" w:type="dxa"/>
          </w:tcPr>
          <w:p w14:paraId="647913A5"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13F39B87" w14:textId="77777777" w:rsidR="00A83A7A" w:rsidRPr="00F442E2" w:rsidRDefault="00A83A7A" w:rsidP="00474F03">
            <w:pPr>
              <w:rPr>
                <w:rFonts w:cstheme="minorHAnsi"/>
                <w:b/>
                <w:bCs/>
                <w:sz w:val="20"/>
                <w:szCs w:val="20"/>
              </w:rPr>
            </w:pPr>
          </w:p>
        </w:tc>
        <w:tc>
          <w:tcPr>
            <w:tcW w:w="9072" w:type="dxa"/>
          </w:tcPr>
          <w:p w14:paraId="03A243D1" w14:textId="77777777" w:rsidR="00A83A7A" w:rsidRPr="00F442E2" w:rsidRDefault="00A83A7A" w:rsidP="00474F03">
            <w:pPr>
              <w:rPr>
                <w:rFonts w:cstheme="minorHAnsi"/>
                <w:sz w:val="20"/>
                <w:szCs w:val="20"/>
              </w:rPr>
            </w:pPr>
            <w:r w:rsidRPr="00F442E2">
              <w:rPr>
                <w:rFonts w:cstheme="minorHAnsi"/>
                <w:sz w:val="20"/>
                <w:szCs w:val="20"/>
              </w:rPr>
              <w:t>There are designated officers within each service area to handle complaints and the Data Management Officer (DMO) who oversees the complaints process.</w:t>
            </w:r>
          </w:p>
        </w:tc>
      </w:tr>
      <w:tr w:rsidR="00A83A7A" w:rsidRPr="00F442E2" w14:paraId="71E840D6" w14:textId="77777777" w:rsidTr="00F57551">
        <w:tc>
          <w:tcPr>
            <w:tcW w:w="421" w:type="dxa"/>
          </w:tcPr>
          <w:p w14:paraId="25F7CA1E" w14:textId="77777777" w:rsidR="00A83A7A" w:rsidRPr="00F442E2" w:rsidRDefault="00A83A7A" w:rsidP="00474F03">
            <w:pPr>
              <w:rPr>
                <w:rFonts w:cstheme="minorHAnsi"/>
                <w:b/>
                <w:bCs/>
                <w:sz w:val="20"/>
                <w:szCs w:val="20"/>
              </w:rPr>
            </w:pPr>
          </w:p>
        </w:tc>
        <w:tc>
          <w:tcPr>
            <w:tcW w:w="4677" w:type="dxa"/>
          </w:tcPr>
          <w:p w14:paraId="2E11A83C" w14:textId="77777777" w:rsidR="00A83A7A" w:rsidRPr="00F442E2" w:rsidRDefault="00A83A7A" w:rsidP="00474F03">
            <w:pPr>
              <w:rPr>
                <w:rFonts w:cstheme="minorHAnsi"/>
                <w:sz w:val="20"/>
                <w:szCs w:val="20"/>
              </w:rPr>
            </w:pPr>
            <w:r w:rsidRPr="00F442E2">
              <w:rPr>
                <w:rFonts w:cstheme="minorHAnsi"/>
                <w:sz w:val="20"/>
                <w:szCs w:val="20"/>
              </w:rPr>
              <w:t>Does the complaint officer have autonomy to resolve complaints?</w:t>
            </w:r>
          </w:p>
          <w:p w14:paraId="766FCD47" w14:textId="77777777" w:rsidR="00A83A7A" w:rsidRPr="00F442E2" w:rsidRDefault="00A83A7A" w:rsidP="00474F03">
            <w:pPr>
              <w:rPr>
                <w:rFonts w:cstheme="minorHAnsi"/>
                <w:sz w:val="20"/>
                <w:szCs w:val="20"/>
              </w:rPr>
            </w:pPr>
          </w:p>
          <w:p w14:paraId="3A230192" w14:textId="77777777" w:rsidR="00A83A7A" w:rsidRPr="00F442E2" w:rsidRDefault="00A83A7A" w:rsidP="00474F03">
            <w:pPr>
              <w:rPr>
                <w:rFonts w:cstheme="minorHAnsi"/>
                <w:b/>
                <w:bCs/>
                <w:sz w:val="20"/>
                <w:szCs w:val="20"/>
              </w:rPr>
            </w:pPr>
          </w:p>
        </w:tc>
        <w:tc>
          <w:tcPr>
            <w:tcW w:w="709" w:type="dxa"/>
          </w:tcPr>
          <w:p w14:paraId="6C0023B7"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5C670FFA" w14:textId="77777777" w:rsidR="00A83A7A" w:rsidRPr="00F442E2" w:rsidRDefault="00A83A7A" w:rsidP="00474F03">
            <w:pPr>
              <w:rPr>
                <w:rFonts w:cstheme="minorHAnsi"/>
                <w:b/>
                <w:bCs/>
                <w:sz w:val="20"/>
                <w:szCs w:val="20"/>
              </w:rPr>
            </w:pPr>
          </w:p>
        </w:tc>
        <w:tc>
          <w:tcPr>
            <w:tcW w:w="9072" w:type="dxa"/>
          </w:tcPr>
          <w:p w14:paraId="78DCC441" w14:textId="77777777" w:rsidR="00A83A7A" w:rsidRPr="00F442E2" w:rsidRDefault="00A83A7A" w:rsidP="00474F03">
            <w:pPr>
              <w:rPr>
                <w:rFonts w:cstheme="minorHAnsi"/>
                <w:sz w:val="20"/>
                <w:szCs w:val="20"/>
              </w:rPr>
            </w:pPr>
            <w:r w:rsidRPr="00F442E2">
              <w:rPr>
                <w:rFonts w:cstheme="minorHAnsi"/>
                <w:sz w:val="20"/>
                <w:szCs w:val="20"/>
              </w:rPr>
              <w:t>Paras 5.8 Quick Wins and 5.9 Formal Complaints within the policy sets out who is responsible at each stage of the complaint.</w:t>
            </w:r>
          </w:p>
          <w:p w14:paraId="4861FB08" w14:textId="77777777" w:rsidR="00A83A7A" w:rsidRPr="00F442E2" w:rsidRDefault="00A83A7A" w:rsidP="00474F03">
            <w:pPr>
              <w:rPr>
                <w:rFonts w:cstheme="minorHAnsi"/>
                <w:sz w:val="20"/>
                <w:szCs w:val="20"/>
              </w:rPr>
            </w:pPr>
            <w:r w:rsidRPr="00F442E2">
              <w:rPr>
                <w:rFonts w:cstheme="minorHAnsi"/>
                <w:sz w:val="20"/>
                <w:szCs w:val="20"/>
              </w:rPr>
              <w:t>The DMO has an independent role to review requests for escalation and provide clear guidance to service areas regarding all complaint responses made.</w:t>
            </w:r>
          </w:p>
        </w:tc>
      </w:tr>
      <w:tr w:rsidR="00A83A7A" w:rsidRPr="00F442E2" w14:paraId="7C58176A" w14:textId="77777777" w:rsidTr="00F57551">
        <w:tc>
          <w:tcPr>
            <w:tcW w:w="421" w:type="dxa"/>
          </w:tcPr>
          <w:p w14:paraId="760C5743" w14:textId="77777777" w:rsidR="00A83A7A" w:rsidRPr="00F442E2" w:rsidRDefault="00A83A7A" w:rsidP="00474F03">
            <w:pPr>
              <w:rPr>
                <w:rFonts w:cstheme="minorHAnsi"/>
                <w:b/>
                <w:bCs/>
                <w:sz w:val="20"/>
                <w:szCs w:val="20"/>
              </w:rPr>
            </w:pPr>
          </w:p>
        </w:tc>
        <w:tc>
          <w:tcPr>
            <w:tcW w:w="4677" w:type="dxa"/>
          </w:tcPr>
          <w:p w14:paraId="527C998E" w14:textId="77777777" w:rsidR="00A83A7A" w:rsidRPr="00F442E2" w:rsidRDefault="00A83A7A" w:rsidP="00474F03">
            <w:pPr>
              <w:rPr>
                <w:rFonts w:cstheme="minorHAnsi"/>
                <w:sz w:val="20"/>
                <w:szCs w:val="20"/>
              </w:rPr>
            </w:pPr>
            <w:r w:rsidRPr="00F442E2">
              <w:rPr>
                <w:rFonts w:cstheme="minorHAnsi"/>
                <w:sz w:val="20"/>
                <w:szCs w:val="20"/>
              </w:rPr>
              <w:t>Does the complaint officer have authority to compel engagement from other departments to resolve disputes?</w:t>
            </w:r>
          </w:p>
        </w:tc>
        <w:tc>
          <w:tcPr>
            <w:tcW w:w="709" w:type="dxa"/>
          </w:tcPr>
          <w:p w14:paraId="111BABF0"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6D9FD75F" w14:textId="77777777" w:rsidR="00A83A7A" w:rsidRPr="00F442E2" w:rsidRDefault="00A83A7A" w:rsidP="00474F03">
            <w:pPr>
              <w:rPr>
                <w:rFonts w:cstheme="minorHAnsi"/>
                <w:b/>
                <w:bCs/>
                <w:sz w:val="20"/>
                <w:szCs w:val="20"/>
              </w:rPr>
            </w:pPr>
          </w:p>
        </w:tc>
        <w:tc>
          <w:tcPr>
            <w:tcW w:w="9072" w:type="dxa"/>
          </w:tcPr>
          <w:p w14:paraId="4DD37A8A" w14:textId="77777777" w:rsidR="00A83A7A" w:rsidRDefault="00A83A7A" w:rsidP="00474F03">
            <w:pPr>
              <w:rPr>
                <w:rFonts w:cstheme="minorHAnsi"/>
                <w:sz w:val="20"/>
                <w:szCs w:val="20"/>
              </w:rPr>
            </w:pPr>
            <w:r w:rsidRPr="00F442E2">
              <w:rPr>
                <w:rFonts w:cstheme="minorHAnsi"/>
                <w:sz w:val="20"/>
                <w:szCs w:val="20"/>
              </w:rPr>
              <w:t>The DMO, who oversees the policy and its implementation, works closely with officers to resolve issues by providing and issuing action/guidance, and can arrange multi service area collaboration and case study reviews.</w:t>
            </w:r>
          </w:p>
          <w:p w14:paraId="281658C4" w14:textId="776A8DEB" w:rsidR="00F77CA1" w:rsidRPr="00F442E2" w:rsidRDefault="00F77CA1" w:rsidP="00474F03">
            <w:pPr>
              <w:rPr>
                <w:rFonts w:cstheme="minorHAnsi"/>
                <w:sz w:val="20"/>
                <w:szCs w:val="20"/>
              </w:rPr>
            </w:pPr>
          </w:p>
        </w:tc>
      </w:tr>
      <w:tr w:rsidR="00A83A7A" w:rsidRPr="00F442E2" w14:paraId="609AE57C" w14:textId="77777777" w:rsidTr="00F57551">
        <w:trPr>
          <w:trHeight w:val="70"/>
        </w:trPr>
        <w:tc>
          <w:tcPr>
            <w:tcW w:w="421" w:type="dxa"/>
          </w:tcPr>
          <w:p w14:paraId="5A8730E5" w14:textId="77777777" w:rsidR="00A83A7A" w:rsidRPr="00F442E2" w:rsidRDefault="00A83A7A" w:rsidP="00474F03">
            <w:pPr>
              <w:rPr>
                <w:rFonts w:cstheme="minorHAnsi"/>
                <w:b/>
                <w:bCs/>
                <w:sz w:val="20"/>
                <w:szCs w:val="20"/>
              </w:rPr>
            </w:pPr>
            <w:bookmarkStart w:id="3" w:name="_Hlk61609099"/>
          </w:p>
        </w:tc>
        <w:tc>
          <w:tcPr>
            <w:tcW w:w="4677" w:type="dxa"/>
          </w:tcPr>
          <w:p w14:paraId="0F6BB6E8" w14:textId="77777777" w:rsidR="00A83A7A" w:rsidRPr="00F442E2" w:rsidRDefault="00A83A7A" w:rsidP="00474F03">
            <w:pPr>
              <w:rPr>
                <w:rFonts w:cstheme="minorHAnsi"/>
                <w:sz w:val="20"/>
                <w:szCs w:val="20"/>
              </w:rPr>
            </w:pPr>
            <w:r w:rsidRPr="00F442E2">
              <w:rPr>
                <w:rFonts w:cstheme="minorHAnsi"/>
                <w:sz w:val="20"/>
                <w:szCs w:val="20"/>
              </w:rPr>
              <w:t>If there is a third stage to the complaint’s procedure are residents involved in the decision making?</w:t>
            </w:r>
          </w:p>
          <w:p w14:paraId="3254A378" w14:textId="77777777" w:rsidR="00A83A7A" w:rsidRPr="00F442E2" w:rsidRDefault="00A83A7A" w:rsidP="00474F03">
            <w:pPr>
              <w:rPr>
                <w:rFonts w:cstheme="minorHAnsi"/>
                <w:b/>
                <w:bCs/>
                <w:sz w:val="20"/>
                <w:szCs w:val="20"/>
              </w:rPr>
            </w:pPr>
          </w:p>
        </w:tc>
        <w:tc>
          <w:tcPr>
            <w:tcW w:w="709" w:type="dxa"/>
          </w:tcPr>
          <w:p w14:paraId="74100D7B" w14:textId="04BC1A47" w:rsidR="00A83A7A" w:rsidRPr="00F442E2" w:rsidRDefault="00F57551" w:rsidP="00474F03">
            <w:pPr>
              <w:rPr>
                <w:rFonts w:cstheme="minorHAnsi"/>
                <w:b/>
                <w:bCs/>
                <w:sz w:val="20"/>
                <w:szCs w:val="20"/>
              </w:rPr>
            </w:pPr>
            <w:r>
              <w:rPr>
                <w:rFonts w:cstheme="minorHAnsi"/>
                <w:b/>
                <w:bCs/>
                <w:sz w:val="20"/>
                <w:szCs w:val="20"/>
              </w:rPr>
              <w:t>YES</w:t>
            </w:r>
          </w:p>
        </w:tc>
        <w:tc>
          <w:tcPr>
            <w:tcW w:w="709" w:type="dxa"/>
          </w:tcPr>
          <w:p w14:paraId="26E20E30" w14:textId="0F5458BA" w:rsidR="00A83A7A" w:rsidRPr="00F442E2" w:rsidRDefault="00A83A7A" w:rsidP="00474F03">
            <w:pPr>
              <w:rPr>
                <w:rFonts w:cstheme="minorHAnsi"/>
                <w:b/>
                <w:bCs/>
                <w:sz w:val="20"/>
                <w:szCs w:val="20"/>
              </w:rPr>
            </w:pPr>
          </w:p>
        </w:tc>
        <w:tc>
          <w:tcPr>
            <w:tcW w:w="9072" w:type="dxa"/>
          </w:tcPr>
          <w:p w14:paraId="49470D7F" w14:textId="750B7A50" w:rsidR="00A83A7A" w:rsidRPr="00F442E2" w:rsidRDefault="00A83A7A" w:rsidP="00474F03">
            <w:pPr>
              <w:rPr>
                <w:rFonts w:cstheme="minorHAnsi"/>
                <w:sz w:val="20"/>
                <w:szCs w:val="20"/>
              </w:rPr>
            </w:pPr>
            <w:r w:rsidRPr="00F442E2">
              <w:rPr>
                <w:rFonts w:cstheme="minorHAnsi"/>
                <w:sz w:val="20"/>
                <w:szCs w:val="20"/>
              </w:rPr>
              <w:t>Previously, NPH initiated a</w:t>
            </w:r>
            <w:r w:rsidRPr="0040773F">
              <w:rPr>
                <w:rFonts w:cstheme="minorHAnsi"/>
                <w:sz w:val="20"/>
                <w:szCs w:val="20"/>
              </w:rPr>
              <w:t xml:space="preserve"> formal</w:t>
            </w:r>
            <w:r w:rsidRPr="00F442E2">
              <w:rPr>
                <w:rFonts w:cstheme="minorHAnsi"/>
                <w:sz w:val="20"/>
                <w:szCs w:val="20"/>
              </w:rPr>
              <w:t xml:space="preserve"> third stage which involved the Tenants Complaints Panel at stage 3. </w:t>
            </w:r>
            <w:r w:rsidR="00F77CA1">
              <w:rPr>
                <w:rFonts w:cstheme="minorHAnsi"/>
                <w:sz w:val="20"/>
                <w:szCs w:val="20"/>
              </w:rPr>
              <w:t xml:space="preserve"> NPH values the involvement of the Panel in the process which has provided valuable</w:t>
            </w:r>
            <w:r w:rsidR="00F23CB9">
              <w:rPr>
                <w:rFonts w:cstheme="minorHAnsi"/>
                <w:sz w:val="20"/>
                <w:szCs w:val="20"/>
              </w:rPr>
              <w:t xml:space="preserve"> tenant</w:t>
            </w:r>
            <w:r w:rsidR="00F77CA1">
              <w:rPr>
                <w:rFonts w:cstheme="minorHAnsi"/>
                <w:sz w:val="20"/>
                <w:szCs w:val="20"/>
              </w:rPr>
              <w:t xml:space="preserve"> in</w:t>
            </w:r>
            <w:r w:rsidR="00F23CB9">
              <w:rPr>
                <w:rFonts w:cstheme="minorHAnsi"/>
                <w:sz w:val="20"/>
                <w:szCs w:val="20"/>
              </w:rPr>
              <w:t xml:space="preserve">put </w:t>
            </w:r>
            <w:r w:rsidR="00F77CA1">
              <w:rPr>
                <w:rFonts w:cstheme="minorHAnsi"/>
                <w:sz w:val="20"/>
                <w:szCs w:val="20"/>
              </w:rPr>
              <w:t>to resolve complaints</w:t>
            </w:r>
            <w:r w:rsidR="0040773F">
              <w:rPr>
                <w:rFonts w:cstheme="minorHAnsi"/>
                <w:sz w:val="20"/>
                <w:szCs w:val="20"/>
              </w:rPr>
              <w:t xml:space="preserve"> locally</w:t>
            </w:r>
            <w:r w:rsidR="00F77CA1">
              <w:rPr>
                <w:rFonts w:cstheme="minorHAnsi"/>
                <w:sz w:val="20"/>
                <w:szCs w:val="20"/>
              </w:rPr>
              <w:t xml:space="preserve"> when</w:t>
            </w:r>
            <w:r w:rsidR="00F23CB9">
              <w:rPr>
                <w:rFonts w:cstheme="minorHAnsi"/>
                <w:sz w:val="20"/>
                <w:szCs w:val="20"/>
              </w:rPr>
              <w:t>,</w:t>
            </w:r>
            <w:r w:rsidR="00F77CA1">
              <w:rPr>
                <w:rFonts w:cstheme="minorHAnsi"/>
                <w:sz w:val="20"/>
                <w:szCs w:val="20"/>
              </w:rPr>
              <w:t xml:space="preserve"> </w:t>
            </w:r>
            <w:r w:rsidR="00F23CB9">
              <w:rPr>
                <w:rFonts w:cstheme="minorHAnsi"/>
                <w:sz w:val="20"/>
                <w:szCs w:val="20"/>
              </w:rPr>
              <w:t xml:space="preserve">on the rare occasions, a complaint has escalated to Stage 3.  In the last two years the Panel has only been used once, so NPH are confident that a Stage 3 will </w:t>
            </w:r>
            <w:r w:rsidR="0040773F">
              <w:rPr>
                <w:rFonts w:cstheme="minorHAnsi"/>
                <w:sz w:val="20"/>
                <w:szCs w:val="20"/>
              </w:rPr>
              <w:t xml:space="preserve">continue to only be used in rare, often more complex, cases. </w:t>
            </w:r>
          </w:p>
          <w:p w14:paraId="45DD949B" w14:textId="54604500" w:rsidR="00A83A7A" w:rsidRPr="00F442E2" w:rsidRDefault="00A83A7A" w:rsidP="00474F03">
            <w:pPr>
              <w:rPr>
                <w:rFonts w:cstheme="minorHAnsi"/>
                <w:sz w:val="20"/>
                <w:szCs w:val="20"/>
              </w:rPr>
            </w:pPr>
            <w:r w:rsidRPr="00F442E2">
              <w:rPr>
                <w:rFonts w:cstheme="minorHAnsi"/>
                <w:sz w:val="20"/>
                <w:szCs w:val="20"/>
              </w:rPr>
              <w:t xml:space="preserve">Under the proposed revised policy, the Panel will still be offered once formal Stage 1 and 2 complaints have reached the end as </w:t>
            </w:r>
            <w:r w:rsidR="00F57551">
              <w:rPr>
                <w:rFonts w:cstheme="minorHAnsi"/>
                <w:sz w:val="20"/>
                <w:szCs w:val="20"/>
              </w:rPr>
              <w:t xml:space="preserve">an </w:t>
            </w:r>
            <w:r w:rsidRPr="0040773F">
              <w:rPr>
                <w:rFonts w:cstheme="minorHAnsi"/>
                <w:b/>
                <w:bCs/>
                <w:sz w:val="20"/>
                <w:szCs w:val="20"/>
              </w:rPr>
              <w:t>optional</w:t>
            </w:r>
            <w:r w:rsidRPr="00F442E2">
              <w:rPr>
                <w:rFonts w:cstheme="minorHAnsi"/>
                <w:sz w:val="20"/>
                <w:szCs w:val="20"/>
              </w:rPr>
              <w:t xml:space="preserve"> </w:t>
            </w:r>
            <w:r w:rsidR="00F57551">
              <w:rPr>
                <w:rFonts w:cstheme="minorHAnsi"/>
                <w:sz w:val="20"/>
                <w:szCs w:val="20"/>
              </w:rPr>
              <w:t xml:space="preserve">Stage 3 </w:t>
            </w:r>
            <w:r w:rsidRPr="00F442E2">
              <w:rPr>
                <w:rFonts w:cstheme="minorHAnsi"/>
                <w:sz w:val="20"/>
                <w:szCs w:val="20"/>
              </w:rPr>
              <w:t xml:space="preserve">mediation. Complainants who take up this offer will be fully involved in discussions regarding their issue and final decisions aimed at resolving their complaint collectively. It is also proposed that a complainant may have the discretion to call upon the Tenants Complaints Panel </w:t>
            </w:r>
            <w:r w:rsidR="0040773F">
              <w:rPr>
                <w:rFonts w:cstheme="minorHAnsi"/>
                <w:sz w:val="20"/>
                <w:szCs w:val="20"/>
              </w:rPr>
              <w:t xml:space="preserve">members </w:t>
            </w:r>
            <w:r w:rsidRPr="00F442E2">
              <w:rPr>
                <w:rFonts w:cstheme="minorHAnsi"/>
                <w:sz w:val="20"/>
                <w:szCs w:val="20"/>
              </w:rPr>
              <w:t>at any stage of the process to encourage involvement to help resolve disputes and to act as support / mediator where a complainant requires support.</w:t>
            </w:r>
          </w:p>
        </w:tc>
      </w:tr>
      <w:tr w:rsidR="00A83A7A" w:rsidRPr="00F442E2" w14:paraId="12BF7F53" w14:textId="77777777" w:rsidTr="00F57551">
        <w:tc>
          <w:tcPr>
            <w:tcW w:w="421" w:type="dxa"/>
          </w:tcPr>
          <w:p w14:paraId="3162A475" w14:textId="77777777" w:rsidR="00A83A7A" w:rsidRPr="00F442E2" w:rsidRDefault="00A83A7A" w:rsidP="00474F03">
            <w:pPr>
              <w:rPr>
                <w:rFonts w:cstheme="minorHAnsi"/>
                <w:b/>
                <w:bCs/>
                <w:sz w:val="20"/>
                <w:szCs w:val="20"/>
              </w:rPr>
            </w:pPr>
          </w:p>
        </w:tc>
        <w:tc>
          <w:tcPr>
            <w:tcW w:w="4677" w:type="dxa"/>
          </w:tcPr>
          <w:p w14:paraId="304BF140" w14:textId="77777777" w:rsidR="00A83A7A" w:rsidRPr="00F442E2" w:rsidRDefault="00A83A7A" w:rsidP="00474F03">
            <w:pPr>
              <w:rPr>
                <w:rFonts w:cstheme="minorHAnsi"/>
                <w:sz w:val="20"/>
                <w:szCs w:val="20"/>
              </w:rPr>
            </w:pPr>
            <w:r w:rsidRPr="00F442E2">
              <w:rPr>
                <w:rFonts w:cstheme="minorHAnsi"/>
                <w:sz w:val="20"/>
                <w:szCs w:val="20"/>
              </w:rPr>
              <w:t xml:space="preserve">Is any third stage optional for residents?  </w:t>
            </w:r>
          </w:p>
        </w:tc>
        <w:tc>
          <w:tcPr>
            <w:tcW w:w="709" w:type="dxa"/>
          </w:tcPr>
          <w:p w14:paraId="6C72E86F"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0F4BCF68" w14:textId="77777777" w:rsidR="00A83A7A" w:rsidRPr="00F442E2" w:rsidRDefault="00A83A7A" w:rsidP="00474F03">
            <w:pPr>
              <w:rPr>
                <w:rFonts w:cstheme="minorHAnsi"/>
                <w:b/>
                <w:bCs/>
                <w:sz w:val="20"/>
                <w:szCs w:val="20"/>
              </w:rPr>
            </w:pPr>
          </w:p>
        </w:tc>
        <w:tc>
          <w:tcPr>
            <w:tcW w:w="9072" w:type="dxa"/>
          </w:tcPr>
          <w:p w14:paraId="32367AC0" w14:textId="57BDCFEE" w:rsidR="00A83A7A" w:rsidRDefault="00A83A7A" w:rsidP="00474F03">
            <w:pPr>
              <w:autoSpaceDE w:val="0"/>
              <w:autoSpaceDN w:val="0"/>
              <w:adjustRightInd w:val="0"/>
              <w:jc w:val="both"/>
              <w:rPr>
                <w:rFonts w:cs="Arial"/>
                <w:sz w:val="20"/>
                <w:szCs w:val="20"/>
              </w:rPr>
            </w:pPr>
            <w:r w:rsidRPr="00F442E2">
              <w:rPr>
                <w:rFonts w:cs="Arial"/>
                <w:sz w:val="20"/>
                <w:szCs w:val="20"/>
              </w:rPr>
              <w:t xml:space="preserve">Stage 3 </w:t>
            </w:r>
            <w:r w:rsidR="00F77CA1">
              <w:rPr>
                <w:rFonts w:cs="Arial"/>
                <w:sz w:val="20"/>
                <w:szCs w:val="20"/>
              </w:rPr>
              <w:t xml:space="preserve">will be offered to </w:t>
            </w:r>
            <w:r w:rsidRPr="00F442E2">
              <w:rPr>
                <w:rFonts w:cs="Arial"/>
                <w:sz w:val="20"/>
                <w:szCs w:val="20"/>
              </w:rPr>
              <w:t xml:space="preserve">complainants </w:t>
            </w:r>
            <w:r w:rsidR="00F77CA1">
              <w:rPr>
                <w:rFonts w:cs="Arial"/>
                <w:sz w:val="20"/>
                <w:szCs w:val="20"/>
              </w:rPr>
              <w:t xml:space="preserve">as an optional stage which they have the discretion to take up or not. </w:t>
            </w:r>
            <w:r w:rsidRPr="00F442E2">
              <w:rPr>
                <w:rFonts w:cs="Arial"/>
                <w:sz w:val="20"/>
                <w:szCs w:val="20"/>
              </w:rPr>
              <w:t xml:space="preserve"> </w:t>
            </w:r>
            <w:r w:rsidR="0040773F">
              <w:rPr>
                <w:rFonts w:cs="Arial"/>
                <w:sz w:val="20"/>
                <w:szCs w:val="20"/>
              </w:rPr>
              <w:t xml:space="preserve">In addition to Stage 3, complainants can </w:t>
            </w:r>
            <w:r w:rsidRPr="00F442E2">
              <w:rPr>
                <w:rFonts w:cs="Arial"/>
                <w:sz w:val="20"/>
                <w:szCs w:val="20"/>
              </w:rPr>
              <w:t xml:space="preserve">seek help and support from our Tenant Complaints Panel members to help resolve their issue at any time. </w:t>
            </w:r>
          </w:p>
          <w:p w14:paraId="6A607D9A" w14:textId="4510D7E0" w:rsidR="00F77CA1" w:rsidRPr="00F442E2" w:rsidRDefault="00F77CA1" w:rsidP="00474F03">
            <w:pPr>
              <w:autoSpaceDE w:val="0"/>
              <w:autoSpaceDN w:val="0"/>
              <w:adjustRightInd w:val="0"/>
              <w:jc w:val="both"/>
              <w:rPr>
                <w:rFonts w:cs="Arial"/>
                <w:sz w:val="20"/>
                <w:szCs w:val="20"/>
              </w:rPr>
            </w:pPr>
          </w:p>
        </w:tc>
      </w:tr>
      <w:bookmarkEnd w:id="3"/>
      <w:tr w:rsidR="00A83A7A" w:rsidRPr="00F442E2" w14:paraId="544CE570" w14:textId="77777777" w:rsidTr="00F57551">
        <w:tc>
          <w:tcPr>
            <w:tcW w:w="421" w:type="dxa"/>
          </w:tcPr>
          <w:p w14:paraId="578448BA" w14:textId="77777777" w:rsidR="00A83A7A" w:rsidRPr="00F442E2" w:rsidRDefault="00A83A7A" w:rsidP="00474F03">
            <w:pPr>
              <w:rPr>
                <w:rFonts w:cstheme="minorHAnsi"/>
                <w:b/>
                <w:bCs/>
                <w:sz w:val="20"/>
                <w:szCs w:val="20"/>
              </w:rPr>
            </w:pPr>
          </w:p>
        </w:tc>
        <w:tc>
          <w:tcPr>
            <w:tcW w:w="4677" w:type="dxa"/>
          </w:tcPr>
          <w:p w14:paraId="08E6DC8B" w14:textId="77777777" w:rsidR="00A83A7A" w:rsidRPr="00F442E2" w:rsidRDefault="00A83A7A" w:rsidP="00474F03">
            <w:pPr>
              <w:rPr>
                <w:rFonts w:cstheme="minorHAnsi"/>
                <w:sz w:val="20"/>
                <w:szCs w:val="20"/>
              </w:rPr>
            </w:pPr>
            <w:r w:rsidRPr="00F442E2">
              <w:rPr>
                <w:rFonts w:cstheme="minorHAnsi"/>
                <w:sz w:val="20"/>
                <w:szCs w:val="20"/>
              </w:rPr>
              <w:t>Does the final stage response set out residents’ right to refer the matter to the Housing Ombudsman Service?</w:t>
            </w:r>
          </w:p>
        </w:tc>
        <w:tc>
          <w:tcPr>
            <w:tcW w:w="709" w:type="dxa"/>
          </w:tcPr>
          <w:p w14:paraId="1BA7733A"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01FC2A6D" w14:textId="77777777" w:rsidR="00A83A7A" w:rsidRPr="00F442E2" w:rsidRDefault="00A83A7A" w:rsidP="00474F03">
            <w:pPr>
              <w:rPr>
                <w:rFonts w:cstheme="minorHAnsi"/>
                <w:b/>
                <w:bCs/>
                <w:sz w:val="20"/>
                <w:szCs w:val="20"/>
              </w:rPr>
            </w:pPr>
          </w:p>
        </w:tc>
        <w:tc>
          <w:tcPr>
            <w:tcW w:w="9072" w:type="dxa"/>
          </w:tcPr>
          <w:p w14:paraId="41F44D79" w14:textId="77777777" w:rsidR="00A83A7A" w:rsidRPr="00F442E2" w:rsidRDefault="00A83A7A" w:rsidP="00474F03">
            <w:pPr>
              <w:rPr>
                <w:rFonts w:cstheme="minorHAnsi"/>
                <w:sz w:val="20"/>
                <w:szCs w:val="20"/>
              </w:rPr>
            </w:pPr>
            <w:r w:rsidRPr="00F442E2">
              <w:rPr>
                <w:rFonts w:cstheme="minorHAnsi"/>
                <w:sz w:val="20"/>
                <w:szCs w:val="20"/>
              </w:rPr>
              <w:t>The Housing Ombudsman Service is referred to in all the letters that are sent to complainants at all stages of the complaints process.</w:t>
            </w:r>
          </w:p>
        </w:tc>
      </w:tr>
      <w:tr w:rsidR="00A83A7A" w:rsidRPr="00F442E2" w14:paraId="6F3D0CC7" w14:textId="77777777" w:rsidTr="00F57551">
        <w:tc>
          <w:tcPr>
            <w:tcW w:w="421" w:type="dxa"/>
          </w:tcPr>
          <w:p w14:paraId="250AD94C" w14:textId="77777777" w:rsidR="00A83A7A" w:rsidRPr="00F442E2" w:rsidRDefault="00A83A7A" w:rsidP="00474F03">
            <w:pPr>
              <w:rPr>
                <w:rFonts w:cstheme="minorHAnsi"/>
                <w:b/>
                <w:bCs/>
                <w:sz w:val="20"/>
                <w:szCs w:val="20"/>
              </w:rPr>
            </w:pPr>
          </w:p>
        </w:tc>
        <w:tc>
          <w:tcPr>
            <w:tcW w:w="4677" w:type="dxa"/>
          </w:tcPr>
          <w:p w14:paraId="2C3F09C2" w14:textId="77777777" w:rsidR="00A83A7A" w:rsidRPr="00F442E2" w:rsidRDefault="00A83A7A" w:rsidP="00474F03">
            <w:pPr>
              <w:rPr>
                <w:rFonts w:cstheme="minorHAnsi"/>
                <w:sz w:val="20"/>
                <w:szCs w:val="20"/>
              </w:rPr>
            </w:pPr>
            <w:r w:rsidRPr="00F442E2">
              <w:rPr>
                <w:rFonts w:cstheme="minorHAnsi"/>
                <w:sz w:val="20"/>
                <w:szCs w:val="20"/>
              </w:rPr>
              <w:t>Do we keep a record of complaint correspondence including correspondence from the resident?</w:t>
            </w:r>
          </w:p>
        </w:tc>
        <w:tc>
          <w:tcPr>
            <w:tcW w:w="709" w:type="dxa"/>
          </w:tcPr>
          <w:p w14:paraId="09662674"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2EDDF4DA" w14:textId="77777777" w:rsidR="00A83A7A" w:rsidRPr="00F442E2" w:rsidRDefault="00A83A7A" w:rsidP="00474F03">
            <w:pPr>
              <w:rPr>
                <w:rFonts w:cstheme="minorHAnsi"/>
                <w:b/>
                <w:bCs/>
                <w:sz w:val="20"/>
                <w:szCs w:val="20"/>
              </w:rPr>
            </w:pPr>
          </w:p>
        </w:tc>
        <w:tc>
          <w:tcPr>
            <w:tcW w:w="9072" w:type="dxa"/>
          </w:tcPr>
          <w:p w14:paraId="14071854" w14:textId="77777777" w:rsidR="00A83A7A" w:rsidRPr="00F442E2" w:rsidRDefault="00A83A7A" w:rsidP="00474F03">
            <w:pPr>
              <w:rPr>
                <w:rFonts w:cstheme="minorHAnsi"/>
                <w:sz w:val="20"/>
                <w:szCs w:val="20"/>
              </w:rPr>
            </w:pPr>
            <w:r w:rsidRPr="00F442E2">
              <w:rPr>
                <w:rFonts w:cstheme="minorHAnsi"/>
                <w:sz w:val="20"/>
                <w:szCs w:val="20"/>
              </w:rPr>
              <w:t>The complaint retains the same reference number from the Quick Win stage through to Stage 2 if applicable and all records and correspondence are contained within this complaint. NPH use JADU CRM as a case management system to log actions, letters and other relevant correspondence per case.</w:t>
            </w:r>
          </w:p>
        </w:tc>
      </w:tr>
      <w:tr w:rsidR="00A83A7A" w:rsidRPr="00F442E2" w14:paraId="7AD0185C" w14:textId="77777777" w:rsidTr="00F57551">
        <w:tc>
          <w:tcPr>
            <w:tcW w:w="421" w:type="dxa"/>
          </w:tcPr>
          <w:p w14:paraId="14202C53" w14:textId="77777777" w:rsidR="00A83A7A" w:rsidRPr="00F442E2" w:rsidRDefault="00A83A7A" w:rsidP="00474F03">
            <w:pPr>
              <w:rPr>
                <w:rFonts w:cstheme="minorHAnsi"/>
                <w:b/>
                <w:bCs/>
                <w:sz w:val="20"/>
                <w:szCs w:val="20"/>
              </w:rPr>
            </w:pPr>
          </w:p>
        </w:tc>
        <w:tc>
          <w:tcPr>
            <w:tcW w:w="4677" w:type="dxa"/>
          </w:tcPr>
          <w:p w14:paraId="315133B6" w14:textId="77777777" w:rsidR="00A83A7A" w:rsidRPr="00F442E2" w:rsidRDefault="00A83A7A" w:rsidP="00474F03">
            <w:pPr>
              <w:rPr>
                <w:rFonts w:cstheme="minorHAnsi"/>
                <w:sz w:val="20"/>
                <w:szCs w:val="20"/>
              </w:rPr>
            </w:pPr>
            <w:r w:rsidRPr="00F442E2">
              <w:rPr>
                <w:rFonts w:cstheme="minorHAnsi"/>
                <w:sz w:val="20"/>
                <w:szCs w:val="20"/>
              </w:rPr>
              <w:t>At what stage are most complaints resolved?</w:t>
            </w:r>
          </w:p>
        </w:tc>
        <w:tc>
          <w:tcPr>
            <w:tcW w:w="709" w:type="dxa"/>
            <w:shd w:val="clear" w:color="auto" w:fill="auto"/>
          </w:tcPr>
          <w:p w14:paraId="13399281" w14:textId="77777777" w:rsidR="00A83A7A" w:rsidRPr="00F442E2" w:rsidRDefault="00A83A7A" w:rsidP="00474F03">
            <w:pPr>
              <w:rPr>
                <w:rFonts w:cstheme="minorHAnsi"/>
                <w:b/>
                <w:bCs/>
                <w:sz w:val="20"/>
                <w:szCs w:val="20"/>
              </w:rPr>
            </w:pPr>
          </w:p>
        </w:tc>
        <w:tc>
          <w:tcPr>
            <w:tcW w:w="709" w:type="dxa"/>
            <w:shd w:val="clear" w:color="auto" w:fill="auto"/>
          </w:tcPr>
          <w:p w14:paraId="22B619FC" w14:textId="77777777" w:rsidR="00A83A7A" w:rsidRPr="00F442E2" w:rsidRDefault="00A83A7A" w:rsidP="00474F03">
            <w:pPr>
              <w:rPr>
                <w:rFonts w:cstheme="minorHAnsi"/>
                <w:b/>
                <w:bCs/>
                <w:sz w:val="20"/>
                <w:szCs w:val="20"/>
              </w:rPr>
            </w:pPr>
          </w:p>
        </w:tc>
        <w:tc>
          <w:tcPr>
            <w:tcW w:w="9072" w:type="dxa"/>
            <w:shd w:val="clear" w:color="auto" w:fill="auto"/>
          </w:tcPr>
          <w:p w14:paraId="3F0F9816" w14:textId="77777777" w:rsidR="00A83A7A" w:rsidRPr="00F442E2" w:rsidRDefault="00A83A7A" w:rsidP="00474F03">
            <w:pPr>
              <w:rPr>
                <w:rFonts w:cstheme="minorHAnsi"/>
                <w:sz w:val="20"/>
                <w:szCs w:val="20"/>
              </w:rPr>
            </w:pPr>
            <w:r w:rsidRPr="00F442E2">
              <w:rPr>
                <w:rFonts w:cstheme="minorHAnsi"/>
                <w:sz w:val="20"/>
                <w:szCs w:val="20"/>
              </w:rPr>
              <w:t>The Quick Win Informal Stage resolves most cases.</w:t>
            </w:r>
          </w:p>
          <w:p w14:paraId="544A5F07" w14:textId="77777777" w:rsidR="00A83A7A" w:rsidRPr="00F442E2" w:rsidRDefault="00A83A7A" w:rsidP="00474F03">
            <w:pPr>
              <w:rPr>
                <w:rFonts w:cstheme="minorHAnsi"/>
                <w:sz w:val="20"/>
                <w:szCs w:val="20"/>
              </w:rPr>
            </w:pPr>
            <w:r w:rsidRPr="00F442E2">
              <w:rPr>
                <w:rFonts w:cstheme="minorHAnsi"/>
                <w:sz w:val="20"/>
                <w:szCs w:val="20"/>
              </w:rPr>
              <w:t>For the period April to October 2020, of the 404 quick wins raised, 40 were escalated to a formal Stage 1 complaint.</w:t>
            </w:r>
          </w:p>
          <w:p w14:paraId="442C83FB" w14:textId="77777777" w:rsidR="00A83A7A" w:rsidRPr="00F442E2" w:rsidRDefault="00A83A7A" w:rsidP="00474F03">
            <w:pPr>
              <w:rPr>
                <w:rFonts w:cstheme="minorHAnsi"/>
                <w:sz w:val="20"/>
                <w:szCs w:val="20"/>
              </w:rPr>
            </w:pPr>
            <w:r w:rsidRPr="00F442E2">
              <w:rPr>
                <w:rFonts w:cstheme="minorHAnsi"/>
                <w:sz w:val="20"/>
                <w:szCs w:val="20"/>
              </w:rPr>
              <w:t>Of the 40 complaints at Stage 1, 4 were escalated to Stage 2.</w:t>
            </w:r>
          </w:p>
        </w:tc>
      </w:tr>
      <w:tr w:rsidR="00A83A7A" w:rsidRPr="00F442E2" w14:paraId="1FD6DC26" w14:textId="77777777" w:rsidTr="00F57551">
        <w:tc>
          <w:tcPr>
            <w:tcW w:w="421" w:type="dxa"/>
            <w:shd w:val="clear" w:color="auto" w:fill="E7E6E6" w:themeFill="background2"/>
          </w:tcPr>
          <w:p w14:paraId="1C437C02" w14:textId="77777777" w:rsidR="00A83A7A" w:rsidRPr="00F442E2" w:rsidRDefault="00A83A7A" w:rsidP="00474F03">
            <w:pPr>
              <w:rPr>
                <w:rFonts w:cstheme="minorHAnsi"/>
                <w:b/>
                <w:bCs/>
                <w:sz w:val="20"/>
                <w:szCs w:val="20"/>
              </w:rPr>
            </w:pPr>
            <w:r w:rsidRPr="00F442E2">
              <w:rPr>
                <w:rFonts w:cstheme="minorHAnsi"/>
                <w:b/>
                <w:bCs/>
                <w:sz w:val="20"/>
                <w:szCs w:val="20"/>
              </w:rPr>
              <w:t>4</w:t>
            </w:r>
          </w:p>
        </w:tc>
        <w:tc>
          <w:tcPr>
            <w:tcW w:w="4677" w:type="dxa"/>
            <w:shd w:val="clear" w:color="auto" w:fill="E7E6E6" w:themeFill="background2"/>
          </w:tcPr>
          <w:p w14:paraId="63F9127F" w14:textId="77777777" w:rsidR="00A83A7A" w:rsidRPr="00F442E2" w:rsidRDefault="00A83A7A" w:rsidP="00474F03">
            <w:pPr>
              <w:rPr>
                <w:rFonts w:cstheme="minorHAnsi"/>
                <w:b/>
                <w:bCs/>
                <w:sz w:val="20"/>
                <w:szCs w:val="20"/>
              </w:rPr>
            </w:pPr>
            <w:r w:rsidRPr="00F442E2">
              <w:rPr>
                <w:rFonts w:cstheme="minorHAnsi"/>
                <w:b/>
                <w:bCs/>
                <w:sz w:val="20"/>
                <w:szCs w:val="20"/>
              </w:rPr>
              <w:t>Communication</w:t>
            </w:r>
          </w:p>
        </w:tc>
        <w:tc>
          <w:tcPr>
            <w:tcW w:w="709" w:type="dxa"/>
            <w:shd w:val="clear" w:color="auto" w:fill="E7E6E6" w:themeFill="background2"/>
          </w:tcPr>
          <w:p w14:paraId="65476DB2" w14:textId="77777777" w:rsidR="00A83A7A" w:rsidRPr="00F442E2" w:rsidRDefault="00A83A7A" w:rsidP="00474F03">
            <w:pPr>
              <w:rPr>
                <w:rFonts w:cstheme="minorHAnsi"/>
                <w:b/>
                <w:bCs/>
                <w:sz w:val="20"/>
                <w:szCs w:val="20"/>
              </w:rPr>
            </w:pPr>
          </w:p>
        </w:tc>
        <w:tc>
          <w:tcPr>
            <w:tcW w:w="709" w:type="dxa"/>
            <w:shd w:val="clear" w:color="auto" w:fill="E7E6E6" w:themeFill="background2"/>
          </w:tcPr>
          <w:p w14:paraId="00484486" w14:textId="77777777" w:rsidR="00A83A7A" w:rsidRPr="00F442E2" w:rsidRDefault="00A83A7A" w:rsidP="00474F03">
            <w:pPr>
              <w:rPr>
                <w:rFonts w:cstheme="minorHAnsi"/>
                <w:b/>
                <w:bCs/>
                <w:sz w:val="20"/>
                <w:szCs w:val="20"/>
              </w:rPr>
            </w:pPr>
          </w:p>
        </w:tc>
        <w:tc>
          <w:tcPr>
            <w:tcW w:w="9072" w:type="dxa"/>
            <w:shd w:val="clear" w:color="auto" w:fill="E7E6E6" w:themeFill="background2"/>
          </w:tcPr>
          <w:p w14:paraId="6F7969A5" w14:textId="77777777" w:rsidR="00A83A7A" w:rsidRPr="00F442E2" w:rsidRDefault="00A83A7A" w:rsidP="00474F03">
            <w:pPr>
              <w:rPr>
                <w:rFonts w:cstheme="minorHAnsi"/>
                <w:b/>
                <w:bCs/>
                <w:sz w:val="20"/>
                <w:szCs w:val="20"/>
              </w:rPr>
            </w:pPr>
          </w:p>
        </w:tc>
      </w:tr>
      <w:tr w:rsidR="00A83A7A" w:rsidRPr="00F442E2" w14:paraId="586B0F87" w14:textId="77777777" w:rsidTr="00F57551">
        <w:tc>
          <w:tcPr>
            <w:tcW w:w="421" w:type="dxa"/>
          </w:tcPr>
          <w:p w14:paraId="10C873C0" w14:textId="77777777" w:rsidR="00A83A7A" w:rsidRPr="00F442E2" w:rsidRDefault="00A83A7A" w:rsidP="00474F03">
            <w:pPr>
              <w:rPr>
                <w:rFonts w:cstheme="minorHAnsi"/>
                <w:b/>
                <w:bCs/>
                <w:sz w:val="20"/>
                <w:szCs w:val="20"/>
              </w:rPr>
            </w:pPr>
          </w:p>
        </w:tc>
        <w:tc>
          <w:tcPr>
            <w:tcW w:w="4677" w:type="dxa"/>
          </w:tcPr>
          <w:p w14:paraId="750D4D56" w14:textId="77777777" w:rsidR="00A83A7A" w:rsidRPr="00F442E2" w:rsidRDefault="00A83A7A" w:rsidP="00474F03">
            <w:pPr>
              <w:rPr>
                <w:rFonts w:cstheme="minorHAnsi"/>
                <w:sz w:val="20"/>
                <w:szCs w:val="20"/>
              </w:rPr>
            </w:pPr>
            <w:r w:rsidRPr="00F442E2">
              <w:rPr>
                <w:rFonts w:cstheme="minorHAnsi"/>
                <w:sz w:val="20"/>
                <w:szCs w:val="20"/>
              </w:rPr>
              <w:t>Are residents kept informed and updated during the complaints process?</w:t>
            </w:r>
          </w:p>
        </w:tc>
        <w:tc>
          <w:tcPr>
            <w:tcW w:w="709" w:type="dxa"/>
          </w:tcPr>
          <w:p w14:paraId="1A5CCC1D"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750F2F5A" w14:textId="77777777" w:rsidR="00A83A7A" w:rsidRPr="00F442E2" w:rsidRDefault="00A83A7A" w:rsidP="00474F03">
            <w:pPr>
              <w:rPr>
                <w:rFonts w:cstheme="minorHAnsi"/>
                <w:b/>
                <w:bCs/>
                <w:sz w:val="20"/>
                <w:szCs w:val="20"/>
              </w:rPr>
            </w:pPr>
          </w:p>
        </w:tc>
        <w:tc>
          <w:tcPr>
            <w:tcW w:w="9072" w:type="dxa"/>
          </w:tcPr>
          <w:p w14:paraId="62988016" w14:textId="77777777" w:rsidR="00A83A7A" w:rsidRPr="00F442E2" w:rsidRDefault="00A83A7A" w:rsidP="00474F03">
            <w:pPr>
              <w:rPr>
                <w:rFonts w:cstheme="minorHAnsi"/>
                <w:sz w:val="20"/>
                <w:szCs w:val="20"/>
              </w:rPr>
            </w:pPr>
            <w:r w:rsidRPr="00F442E2">
              <w:rPr>
                <w:rFonts w:cstheme="minorHAnsi"/>
                <w:sz w:val="20"/>
                <w:szCs w:val="20"/>
              </w:rPr>
              <w:t>Complaints are acknowledged within 2 working days, which includes contact with the complainant to discuss and understand fully the issues and to outline what action will be taken to resolve it.</w:t>
            </w:r>
          </w:p>
          <w:p w14:paraId="0F76B784" w14:textId="77777777" w:rsidR="00A83A7A" w:rsidRPr="00F442E2" w:rsidRDefault="00A83A7A" w:rsidP="00474F03">
            <w:pPr>
              <w:rPr>
                <w:rFonts w:cstheme="minorHAnsi"/>
                <w:sz w:val="20"/>
                <w:szCs w:val="20"/>
              </w:rPr>
            </w:pPr>
            <w:r w:rsidRPr="00F442E2">
              <w:rPr>
                <w:rFonts w:cstheme="minorHAnsi"/>
                <w:sz w:val="20"/>
                <w:szCs w:val="20"/>
              </w:rPr>
              <w:lastRenderedPageBreak/>
              <w:t>Extended SLA’s are agreed with the complainant if more time is needed to resolve the complaint fully.</w:t>
            </w:r>
          </w:p>
        </w:tc>
      </w:tr>
      <w:tr w:rsidR="00A83A7A" w:rsidRPr="00F442E2" w14:paraId="2B459FAC" w14:textId="77777777" w:rsidTr="00F57551">
        <w:tc>
          <w:tcPr>
            <w:tcW w:w="421" w:type="dxa"/>
          </w:tcPr>
          <w:p w14:paraId="1E3FA050" w14:textId="77777777" w:rsidR="00A83A7A" w:rsidRPr="00F442E2" w:rsidRDefault="00A83A7A" w:rsidP="00474F03">
            <w:pPr>
              <w:rPr>
                <w:rFonts w:cstheme="minorHAnsi"/>
                <w:b/>
                <w:bCs/>
                <w:sz w:val="20"/>
                <w:szCs w:val="20"/>
              </w:rPr>
            </w:pPr>
          </w:p>
        </w:tc>
        <w:tc>
          <w:tcPr>
            <w:tcW w:w="4677" w:type="dxa"/>
          </w:tcPr>
          <w:p w14:paraId="09F5D09E" w14:textId="77777777" w:rsidR="00A83A7A" w:rsidRPr="00F442E2" w:rsidRDefault="00A83A7A" w:rsidP="00474F03">
            <w:pPr>
              <w:rPr>
                <w:rFonts w:cstheme="minorHAnsi"/>
                <w:sz w:val="20"/>
                <w:szCs w:val="20"/>
              </w:rPr>
            </w:pPr>
            <w:bookmarkStart w:id="4" w:name="_Hlk60744556"/>
            <w:r w:rsidRPr="00F442E2">
              <w:rPr>
                <w:rFonts w:cstheme="minorHAnsi"/>
                <w:sz w:val="20"/>
                <w:szCs w:val="20"/>
              </w:rPr>
              <w:t>Are residents informed of the landlord’s position and given a chance to respond and challenge any area of dispute before the final decision?</w:t>
            </w:r>
            <w:bookmarkEnd w:id="4"/>
          </w:p>
        </w:tc>
        <w:tc>
          <w:tcPr>
            <w:tcW w:w="709" w:type="dxa"/>
          </w:tcPr>
          <w:p w14:paraId="3650EFAD"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5A07951D" w14:textId="77777777" w:rsidR="00A83A7A" w:rsidRPr="00F442E2" w:rsidRDefault="00A83A7A" w:rsidP="00474F03">
            <w:pPr>
              <w:rPr>
                <w:rFonts w:cstheme="minorHAnsi"/>
                <w:b/>
                <w:bCs/>
                <w:sz w:val="20"/>
                <w:szCs w:val="20"/>
              </w:rPr>
            </w:pPr>
          </w:p>
        </w:tc>
        <w:tc>
          <w:tcPr>
            <w:tcW w:w="9072" w:type="dxa"/>
          </w:tcPr>
          <w:p w14:paraId="6FF06E7F" w14:textId="77777777" w:rsidR="00A83A7A" w:rsidRPr="00F442E2" w:rsidRDefault="00A83A7A" w:rsidP="00474F03">
            <w:pPr>
              <w:rPr>
                <w:rFonts w:cstheme="minorHAnsi"/>
                <w:sz w:val="20"/>
                <w:szCs w:val="20"/>
              </w:rPr>
            </w:pPr>
            <w:r w:rsidRPr="00F442E2">
              <w:rPr>
                <w:rFonts w:cstheme="minorHAnsi"/>
                <w:sz w:val="20"/>
                <w:szCs w:val="20"/>
              </w:rPr>
              <w:t>Currently our policy is that when a full response is given, complainants are given 28 days to respond to our decision and provide reasons why they feel we have not resolved their complaint adequately.</w:t>
            </w:r>
          </w:p>
          <w:p w14:paraId="75CBECBA" w14:textId="77777777" w:rsidR="00A83A7A" w:rsidRPr="00F442E2" w:rsidRDefault="00A83A7A" w:rsidP="00474F03">
            <w:pPr>
              <w:rPr>
                <w:rFonts w:cstheme="minorHAnsi"/>
                <w:b/>
                <w:bCs/>
                <w:color w:val="FF0000"/>
                <w:sz w:val="20"/>
                <w:szCs w:val="20"/>
                <w:highlight w:val="yellow"/>
              </w:rPr>
            </w:pPr>
            <w:r w:rsidRPr="00F442E2">
              <w:rPr>
                <w:rFonts w:cstheme="minorHAnsi"/>
                <w:sz w:val="20"/>
                <w:szCs w:val="20"/>
              </w:rPr>
              <w:t xml:space="preserve">Our policy has been amended to state that for formal complaints, complaint handlers must discuss the action they are taking and ensure it resolves all aspects of the complaint before a final decision is made and a formal letter sent at Stage 1 and 2 to close the </w:t>
            </w:r>
            <w:r w:rsidRPr="0053495B">
              <w:rPr>
                <w:rFonts w:cstheme="minorHAnsi"/>
                <w:sz w:val="20"/>
                <w:szCs w:val="20"/>
              </w:rPr>
              <w:t>complaint.</w:t>
            </w:r>
            <w:r w:rsidRPr="0053495B">
              <w:rPr>
                <w:rFonts w:cstheme="minorHAnsi"/>
                <w:b/>
                <w:bCs/>
                <w:color w:val="FF0000"/>
                <w:sz w:val="20"/>
                <w:szCs w:val="20"/>
              </w:rPr>
              <w:t xml:space="preserve"> </w:t>
            </w:r>
          </w:p>
        </w:tc>
      </w:tr>
      <w:tr w:rsidR="00A83A7A" w:rsidRPr="00F442E2" w14:paraId="34FBEEF4" w14:textId="77777777" w:rsidTr="00F57551">
        <w:tc>
          <w:tcPr>
            <w:tcW w:w="421" w:type="dxa"/>
          </w:tcPr>
          <w:p w14:paraId="290B45F4" w14:textId="77777777" w:rsidR="00A83A7A" w:rsidRPr="00F442E2" w:rsidRDefault="00A83A7A" w:rsidP="00474F03">
            <w:pPr>
              <w:rPr>
                <w:rFonts w:cstheme="minorHAnsi"/>
                <w:b/>
                <w:bCs/>
                <w:sz w:val="20"/>
                <w:szCs w:val="20"/>
              </w:rPr>
            </w:pPr>
          </w:p>
        </w:tc>
        <w:tc>
          <w:tcPr>
            <w:tcW w:w="4677" w:type="dxa"/>
          </w:tcPr>
          <w:p w14:paraId="30876B85" w14:textId="77777777" w:rsidR="00A83A7A" w:rsidRPr="00F442E2" w:rsidRDefault="00A83A7A" w:rsidP="00474F03">
            <w:pPr>
              <w:rPr>
                <w:rFonts w:cstheme="minorHAnsi"/>
                <w:sz w:val="20"/>
                <w:szCs w:val="20"/>
              </w:rPr>
            </w:pPr>
            <w:r w:rsidRPr="00F442E2">
              <w:rPr>
                <w:rFonts w:cstheme="minorHAnsi"/>
                <w:sz w:val="20"/>
                <w:szCs w:val="20"/>
              </w:rPr>
              <w:t xml:space="preserve">Are </w:t>
            </w:r>
            <w:r w:rsidRPr="0053495B">
              <w:rPr>
                <w:rFonts w:cstheme="minorHAnsi"/>
                <w:sz w:val="20"/>
                <w:szCs w:val="20"/>
              </w:rPr>
              <w:t>all complaints acknowledged and logged within five days?</w:t>
            </w:r>
          </w:p>
        </w:tc>
        <w:tc>
          <w:tcPr>
            <w:tcW w:w="709" w:type="dxa"/>
          </w:tcPr>
          <w:p w14:paraId="5634AAE7"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3D8D34BD" w14:textId="77777777" w:rsidR="00A83A7A" w:rsidRPr="00F442E2" w:rsidRDefault="00A83A7A" w:rsidP="00474F03">
            <w:pPr>
              <w:rPr>
                <w:rFonts w:cstheme="minorHAnsi"/>
                <w:b/>
                <w:bCs/>
                <w:sz w:val="20"/>
                <w:szCs w:val="20"/>
              </w:rPr>
            </w:pPr>
          </w:p>
        </w:tc>
        <w:tc>
          <w:tcPr>
            <w:tcW w:w="9072" w:type="dxa"/>
          </w:tcPr>
          <w:p w14:paraId="6D2D01D0" w14:textId="77777777" w:rsidR="00A83A7A" w:rsidRPr="00F442E2" w:rsidRDefault="00A83A7A" w:rsidP="00474F03">
            <w:pPr>
              <w:rPr>
                <w:rFonts w:cstheme="minorHAnsi"/>
                <w:sz w:val="20"/>
                <w:szCs w:val="20"/>
              </w:rPr>
            </w:pPr>
            <w:r>
              <w:rPr>
                <w:rFonts w:cstheme="minorHAnsi"/>
                <w:sz w:val="20"/>
                <w:szCs w:val="20"/>
              </w:rPr>
              <w:t xml:space="preserve">Complaints are logged by NBC Contact Centre on behalf of NPH into JADU CRM. Complaints made by telephone are logged straight away. Complaints received by email are logged within 48 hours. </w:t>
            </w:r>
            <w:r w:rsidRPr="00F442E2">
              <w:rPr>
                <w:rFonts w:cstheme="minorHAnsi"/>
                <w:sz w:val="20"/>
                <w:szCs w:val="20"/>
              </w:rPr>
              <w:t>If we have a tenant’s email address, the JADU system automatically acknowledges the complaint when it has been logged and provides the reference number.</w:t>
            </w:r>
          </w:p>
          <w:p w14:paraId="72AB6984" w14:textId="77777777" w:rsidR="00A83A7A" w:rsidRPr="00F442E2" w:rsidRDefault="00A83A7A" w:rsidP="00474F03">
            <w:pPr>
              <w:rPr>
                <w:rFonts w:cstheme="minorHAnsi"/>
                <w:sz w:val="20"/>
                <w:szCs w:val="20"/>
              </w:rPr>
            </w:pPr>
            <w:r w:rsidRPr="00F442E2">
              <w:rPr>
                <w:rFonts w:cstheme="minorHAnsi"/>
                <w:sz w:val="20"/>
                <w:szCs w:val="20"/>
              </w:rPr>
              <w:t>Complaints are also acknowledged with contact by the service area within 2 working days to provide details of who will be dealing with the complaint, to gather any further information to support the complaint if necessary and to confirm the SLA date.</w:t>
            </w:r>
          </w:p>
        </w:tc>
      </w:tr>
      <w:tr w:rsidR="00A83A7A" w:rsidRPr="00F442E2" w14:paraId="5F8461A7" w14:textId="77777777" w:rsidTr="00F57551">
        <w:tc>
          <w:tcPr>
            <w:tcW w:w="421" w:type="dxa"/>
          </w:tcPr>
          <w:p w14:paraId="400AE62D" w14:textId="77777777" w:rsidR="00A83A7A" w:rsidRPr="00F442E2" w:rsidRDefault="00A83A7A" w:rsidP="00474F03">
            <w:pPr>
              <w:rPr>
                <w:rFonts w:cstheme="minorHAnsi"/>
                <w:b/>
                <w:bCs/>
                <w:sz w:val="20"/>
                <w:szCs w:val="20"/>
              </w:rPr>
            </w:pPr>
          </w:p>
        </w:tc>
        <w:tc>
          <w:tcPr>
            <w:tcW w:w="4677" w:type="dxa"/>
          </w:tcPr>
          <w:p w14:paraId="7D2D1686" w14:textId="77777777" w:rsidR="00A83A7A" w:rsidRPr="0053495B" w:rsidRDefault="00A83A7A" w:rsidP="00474F03">
            <w:pPr>
              <w:rPr>
                <w:rFonts w:cstheme="minorHAnsi"/>
                <w:sz w:val="20"/>
                <w:szCs w:val="20"/>
              </w:rPr>
            </w:pPr>
            <w:r w:rsidRPr="00F442E2">
              <w:rPr>
                <w:rFonts w:cstheme="minorHAnsi"/>
                <w:sz w:val="20"/>
                <w:szCs w:val="20"/>
              </w:rPr>
              <w:t>Are residents advised of how to escalate at the end of each stage?</w:t>
            </w:r>
          </w:p>
        </w:tc>
        <w:tc>
          <w:tcPr>
            <w:tcW w:w="709" w:type="dxa"/>
          </w:tcPr>
          <w:p w14:paraId="45C60C23"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59CC857D" w14:textId="77777777" w:rsidR="00A83A7A" w:rsidRPr="00F442E2" w:rsidRDefault="00A83A7A" w:rsidP="00474F03">
            <w:pPr>
              <w:rPr>
                <w:rFonts w:cstheme="minorHAnsi"/>
                <w:b/>
                <w:bCs/>
                <w:sz w:val="20"/>
                <w:szCs w:val="20"/>
              </w:rPr>
            </w:pPr>
          </w:p>
        </w:tc>
        <w:tc>
          <w:tcPr>
            <w:tcW w:w="9072" w:type="dxa"/>
          </w:tcPr>
          <w:p w14:paraId="1629E008" w14:textId="77777777" w:rsidR="00A83A7A" w:rsidRPr="00F442E2" w:rsidRDefault="00A83A7A" w:rsidP="00474F03">
            <w:pPr>
              <w:rPr>
                <w:rFonts w:cstheme="minorHAnsi"/>
                <w:sz w:val="20"/>
                <w:szCs w:val="20"/>
              </w:rPr>
            </w:pPr>
            <w:r w:rsidRPr="00F442E2">
              <w:rPr>
                <w:rFonts w:cstheme="minorHAnsi"/>
                <w:sz w:val="20"/>
                <w:szCs w:val="20"/>
              </w:rPr>
              <w:t>The escalation process forms part of the formal response letters.</w:t>
            </w:r>
          </w:p>
        </w:tc>
      </w:tr>
      <w:tr w:rsidR="00A83A7A" w:rsidRPr="00F442E2" w14:paraId="7F96418E" w14:textId="77777777" w:rsidTr="00F57551">
        <w:tc>
          <w:tcPr>
            <w:tcW w:w="421" w:type="dxa"/>
          </w:tcPr>
          <w:p w14:paraId="74A34032" w14:textId="77777777" w:rsidR="00A83A7A" w:rsidRPr="00F442E2" w:rsidRDefault="00A83A7A" w:rsidP="00474F03">
            <w:pPr>
              <w:rPr>
                <w:rFonts w:cstheme="minorHAnsi"/>
                <w:b/>
                <w:bCs/>
                <w:sz w:val="20"/>
                <w:szCs w:val="20"/>
              </w:rPr>
            </w:pPr>
          </w:p>
        </w:tc>
        <w:tc>
          <w:tcPr>
            <w:tcW w:w="4677" w:type="dxa"/>
          </w:tcPr>
          <w:p w14:paraId="35E2BA05" w14:textId="77777777" w:rsidR="00A83A7A" w:rsidRPr="0053495B" w:rsidRDefault="00A83A7A" w:rsidP="00474F03">
            <w:pPr>
              <w:rPr>
                <w:rFonts w:cstheme="minorHAnsi"/>
                <w:sz w:val="20"/>
                <w:szCs w:val="20"/>
              </w:rPr>
            </w:pPr>
            <w:r w:rsidRPr="00F442E2">
              <w:rPr>
                <w:rFonts w:cstheme="minorHAnsi"/>
                <w:sz w:val="20"/>
                <w:szCs w:val="20"/>
              </w:rPr>
              <w:t>What proportion of complaints are resolved at stage one?</w:t>
            </w:r>
          </w:p>
          <w:p w14:paraId="56073565" w14:textId="77777777" w:rsidR="00A83A7A" w:rsidRPr="00F442E2" w:rsidRDefault="00A83A7A" w:rsidP="00474F03">
            <w:pPr>
              <w:rPr>
                <w:rFonts w:cstheme="minorHAnsi"/>
                <w:b/>
                <w:bCs/>
                <w:sz w:val="20"/>
                <w:szCs w:val="20"/>
              </w:rPr>
            </w:pPr>
            <w:r w:rsidRPr="00F442E2">
              <w:rPr>
                <w:rFonts w:cstheme="minorHAnsi"/>
                <w:b/>
                <w:bCs/>
                <w:sz w:val="20"/>
                <w:szCs w:val="20"/>
              </w:rPr>
              <w:t>NOTE NPH’s process</w:t>
            </w:r>
          </w:p>
          <w:p w14:paraId="6D984CE3" w14:textId="77777777" w:rsidR="00A83A7A" w:rsidRPr="00F442E2" w:rsidRDefault="00A83A7A" w:rsidP="00A83A7A">
            <w:pPr>
              <w:pStyle w:val="ListParagraph"/>
              <w:numPr>
                <w:ilvl w:val="0"/>
                <w:numId w:val="11"/>
              </w:numPr>
              <w:rPr>
                <w:rFonts w:cstheme="minorHAnsi"/>
                <w:b/>
                <w:bCs/>
                <w:sz w:val="20"/>
                <w:szCs w:val="20"/>
              </w:rPr>
            </w:pPr>
            <w:r w:rsidRPr="00F442E2">
              <w:rPr>
                <w:rFonts w:cstheme="minorHAnsi"/>
                <w:b/>
                <w:bCs/>
                <w:sz w:val="20"/>
                <w:szCs w:val="20"/>
              </w:rPr>
              <w:t>Informal Quick Win</w:t>
            </w:r>
          </w:p>
          <w:p w14:paraId="06CAA192" w14:textId="77777777" w:rsidR="00A83A7A" w:rsidRPr="00F442E2" w:rsidRDefault="00A83A7A" w:rsidP="00A83A7A">
            <w:pPr>
              <w:pStyle w:val="ListParagraph"/>
              <w:numPr>
                <w:ilvl w:val="0"/>
                <w:numId w:val="11"/>
              </w:numPr>
              <w:rPr>
                <w:rFonts w:cstheme="minorHAnsi"/>
                <w:b/>
                <w:bCs/>
                <w:sz w:val="20"/>
                <w:szCs w:val="20"/>
              </w:rPr>
            </w:pPr>
            <w:r w:rsidRPr="00F442E2">
              <w:rPr>
                <w:rFonts w:cstheme="minorHAnsi"/>
                <w:b/>
                <w:bCs/>
                <w:sz w:val="20"/>
                <w:szCs w:val="20"/>
              </w:rPr>
              <w:t xml:space="preserve">Formal Stage </w:t>
            </w:r>
            <w:r>
              <w:rPr>
                <w:rFonts w:cstheme="minorHAnsi"/>
                <w:b/>
                <w:bCs/>
                <w:sz w:val="20"/>
                <w:szCs w:val="20"/>
              </w:rPr>
              <w:t>1</w:t>
            </w:r>
          </w:p>
          <w:p w14:paraId="4F96C242" w14:textId="77777777" w:rsidR="00A83A7A" w:rsidRDefault="00A83A7A" w:rsidP="00A83A7A">
            <w:pPr>
              <w:pStyle w:val="ListParagraph"/>
              <w:numPr>
                <w:ilvl w:val="0"/>
                <w:numId w:val="11"/>
              </w:numPr>
              <w:rPr>
                <w:rFonts w:cstheme="minorHAnsi"/>
                <w:b/>
                <w:bCs/>
                <w:sz w:val="20"/>
                <w:szCs w:val="20"/>
              </w:rPr>
            </w:pPr>
            <w:r w:rsidRPr="00F442E2">
              <w:rPr>
                <w:rFonts w:cstheme="minorHAnsi"/>
                <w:b/>
                <w:bCs/>
                <w:sz w:val="20"/>
                <w:szCs w:val="20"/>
              </w:rPr>
              <w:t xml:space="preserve">Formal Stage </w:t>
            </w:r>
            <w:r>
              <w:rPr>
                <w:rFonts w:cstheme="minorHAnsi"/>
                <w:b/>
                <w:bCs/>
                <w:sz w:val="20"/>
                <w:szCs w:val="20"/>
              </w:rPr>
              <w:t>2</w:t>
            </w:r>
          </w:p>
          <w:p w14:paraId="26A51051" w14:textId="221A64E9" w:rsidR="00B74931" w:rsidRPr="0053495B" w:rsidRDefault="00B74931" w:rsidP="00A83A7A">
            <w:pPr>
              <w:pStyle w:val="ListParagraph"/>
              <w:numPr>
                <w:ilvl w:val="0"/>
                <w:numId w:val="11"/>
              </w:numPr>
              <w:rPr>
                <w:rFonts w:cstheme="minorHAnsi"/>
                <w:b/>
                <w:bCs/>
                <w:sz w:val="20"/>
                <w:szCs w:val="20"/>
              </w:rPr>
            </w:pPr>
            <w:r>
              <w:rPr>
                <w:rFonts w:cstheme="minorHAnsi"/>
                <w:b/>
                <w:bCs/>
                <w:sz w:val="20"/>
                <w:szCs w:val="20"/>
              </w:rPr>
              <w:t>Optional Stage 3</w:t>
            </w:r>
          </w:p>
        </w:tc>
        <w:tc>
          <w:tcPr>
            <w:tcW w:w="709" w:type="dxa"/>
            <w:shd w:val="clear" w:color="auto" w:fill="auto"/>
          </w:tcPr>
          <w:p w14:paraId="256FC8B2" w14:textId="77777777" w:rsidR="00A83A7A" w:rsidRPr="00F442E2" w:rsidRDefault="00A83A7A" w:rsidP="00474F03">
            <w:pPr>
              <w:rPr>
                <w:rFonts w:cstheme="minorHAnsi"/>
                <w:b/>
                <w:bCs/>
                <w:sz w:val="20"/>
                <w:szCs w:val="20"/>
              </w:rPr>
            </w:pPr>
          </w:p>
        </w:tc>
        <w:tc>
          <w:tcPr>
            <w:tcW w:w="709" w:type="dxa"/>
            <w:shd w:val="clear" w:color="auto" w:fill="auto"/>
          </w:tcPr>
          <w:p w14:paraId="4C732343" w14:textId="77777777" w:rsidR="00A83A7A" w:rsidRPr="00F442E2" w:rsidRDefault="00A83A7A" w:rsidP="00474F03">
            <w:pPr>
              <w:rPr>
                <w:rFonts w:cstheme="minorHAnsi"/>
                <w:b/>
                <w:bCs/>
                <w:sz w:val="20"/>
                <w:szCs w:val="20"/>
              </w:rPr>
            </w:pPr>
          </w:p>
        </w:tc>
        <w:tc>
          <w:tcPr>
            <w:tcW w:w="9072" w:type="dxa"/>
            <w:shd w:val="clear" w:color="auto" w:fill="auto"/>
          </w:tcPr>
          <w:p w14:paraId="781CAFEE" w14:textId="77777777" w:rsidR="00A83A7A" w:rsidRPr="00F442E2" w:rsidRDefault="00A83A7A" w:rsidP="00474F03">
            <w:pPr>
              <w:rPr>
                <w:rFonts w:cstheme="minorHAnsi"/>
                <w:sz w:val="20"/>
                <w:szCs w:val="20"/>
              </w:rPr>
            </w:pPr>
            <w:r w:rsidRPr="00F442E2">
              <w:rPr>
                <w:rFonts w:cstheme="minorHAnsi"/>
                <w:sz w:val="20"/>
                <w:szCs w:val="20"/>
              </w:rPr>
              <w:t>Stage 1 of NPHs process is the informal Quick Win. For the period April to October 2020, of the 404 quick wins raised, 40 were escalated to a formal Stage 1 complaint.</w:t>
            </w:r>
          </w:p>
        </w:tc>
      </w:tr>
      <w:tr w:rsidR="00A83A7A" w:rsidRPr="00F442E2" w14:paraId="04295029" w14:textId="77777777" w:rsidTr="00F57551">
        <w:tc>
          <w:tcPr>
            <w:tcW w:w="421" w:type="dxa"/>
          </w:tcPr>
          <w:p w14:paraId="425DEDC8" w14:textId="77777777" w:rsidR="00A83A7A" w:rsidRPr="00F442E2" w:rsidRDefault="00A83A7A" w:rsidP="00474F03">
            <w:pPr>
              <w:rPr>
                <w:rFonts w:cstheme="minorHAnsi"/>
                <w:b/>
                <w:bCs/>
                <w:sz w:val="20"/>
                <w:szCs w:val="20"/>
              </w:rPr>
            </w:pPr>
          </w:p>
        </w:tc>
        <w:tc>
          <w:tcPr>
            <w:tcW w:w="4677" w:type="dxa"/>
          </w:tcPr>
          <w:p w14:paraId="2877DB9D" w14:textId="77777777" w:rsidR="00A83A7A" w:rsidRPr="0053495B" w:rsidRDefault="00A83A7A" w:rsidP="00474F03">
            <w:pPr>
              <w:rPr>
                <w:rFonts w:cstheme="minorHAnsi"/>
                <w:sz w:val="20"/>
                <w:szCs w:val="20"/>
              </w:rPr>
            </w:pPr>
            <w:r w:rsidRPr="00F442E2">
              <w:rPr>
                <w:rFonts w:cstheme="minorHAnsi"/>
                <w:sz w:val="20"/>
                <w:szCs w:val="20"/>
              </w:rPr>
              <w:t>What proportion of complaints are resolved at stage two?</w:t>
            </w:r>
          </w:p>
        </w:tc>
        <w:tc>
          <w:tcPr>
            <w:tcW w:w="709" w:type="dxa"/>
            <w:shd w:val="clear" w:color="auto" w:fill="auto"/>
          </w:tcPr>
          <w:p w14:paraId="1930D43A" w14:textId="77777777" w:rsidR="00A83A7A" w:rsidRPr="00F442E2" w:rsidRDefault="00A83A7A" w:rsidP="00474F03">
            <w:pPr>
              <w:rPr>
                <w:rFonts w:cstheme="minorHAnsi"/>
                <w:b/>
                <w:bCs/>
                <w:sz w:val="20"/>
                <w:szCs w:val="20"/>
              </w:rPr>
            </w:pPr>
          </w:p>
        </w:tc>
        <w:tc>
          <w:tcPr>
            <w:tcW w:w="709" w:type="dxa"/>
            <w:shd w:val="clear" w:color="auto" w:fill="auto"/>
          </w:tcPr>
          <w:p w14:paraId="014A85C6" w14:textId="77777777" w:rsidR="00A83A7A" w:rsidRPr="00F442E2" w:rsidRDefault="00A83A7A" w:rsidP="00474F03">
            <w:pPr>
              <w:rPr>
                <w:rFonts w:cstheme="minorHAnsi"/>
                <w:b/>
                <w:bCs/>
                <w:sz w:val="20"/>
                <w:szCs w:val="20"/>
              </w:rPr>
            </w:pPr>
          </w:p>
        </w:tc>
        <w:tc>
          <w:tcPr>
            <w:tcW w:w="9072" w:type="dxa"/>
            <w:shd w:val="clear" w:color="auto" w:fill="auto"/>
          </w:tcPr>
          <w:p w14:paraId="22FAA219" w14:textId="77777777" w:rsidR="00A83A7A" w:rsidRPr="00F442E2" w:rsidRDefault="00A83A7A" w:rsidP="00474F03">
            <w:pPr>
              <w:rPr>
                <w:rFonts w:cstheme="minorHAnsi"/>
                <w:sz w:val="20"/>
                <w:szCs w:val="20"/>
              </w:rPr>
            </w:pPr>
            <w:r w:rsidRPr="00F442E2">
              <w:rPr>
                <w:rFonts w:cstheme="minorHAnsi"/>
                <w:sz w:val="20"/>
                <w:szCs w:val="20"/>
              </w:rPr>
              <w:t>For the period April to October 2020, of the 40 complaints at Stage 1, 4 were escalated to Stage 2.</w:t>
            </w:r>
          </w:p>
        </w:tc>
      </w:tr>
      <w:tr w:rsidR="00A83A7A" w:rsidRPr="00F442E2" w14:paraId="33D9E292" w14:textId="77777777" w:rsidTr="00F57551">
        <w:tc>
          <w:tcPr>
            <w:tcW w:w="421" w:type="dxa"/>
          </w:tcPr>
          <w:p w14:paraId="3FF4E0EA" w14:textId="77777777" w:rsidR="00A83A7A" w:rsidRPr="00F442E2" w:rsidRDefault="00A83A7A" w:rsidP="00474F03">
            <w:pPr>
              <w:rPr>
                <w:rFonts w:cstheme="minorHAnsi"/>
                <w:b/>
                <w:bCs/>
                <w:sz w:val="20"/>
                <w:szCs w:val="20"/>
              </w:rPr>
            </w:pPr>
          </w:p>
        </w:tc>
        <w:tc>
          <w:tcPr>
            <w:tcW w:w="4677" w:type="dxa"/>
          </w:tcPr>
          <w:p w14:paraId="3065530E" w14:textId="77777777" w:rsidR="00A83A7A" w:rsidRPr="00F442E2" w:rsidRDefault="00A83A7A" w:rsidP="00474F03">
            <w:pPr>
              <w:rPr>
                <w:rFonts w:cstheme="minorHAnsi"/>
                <w:sz w:val="20"/>
                <w:szCs w:val="20"/>
              </w:rPr>
            </w:pPr>
            <w:r w:rsidRPr="00F442E2">
              <w:rPr>
                <w:rFonts w:cstheme="minorHAnsi"/>
                <w:sz w:val="20"/>
                <w:szCs w:val="20"/>
              </w:rPr>
              <w:t>What proportion of complaint responses are sent within Code timescales?</w:t>
            </w:r>
          </w:p>
          <w:p w14:paraId="3A2FFA61" w14:textId="77777777" w:rsidR="00A83A7A" w:rsidRPr="00F442E2" w:rsidRDefault="00A83A7A" w:rsidP="00474F03">
            <w:pPr>
              <w:rPr>
                <w:rFonts w:cstheme="minorHAnsi"/>
                <w:sz w:val="20"/>
                <w:szCs w:val="20"/>
              </w:rPr>
            </w:pPr>
          </w:p>
          <w:p w14:paraId="5DA54137" w14:textId="77777777" w:rsidR="00A83A7A" w:rsidRPr="00F442E2" w:rsidRDefault="00A83A7A" w:rsidP="00474F03">
            <w:pPr>
              <w:pStyle w:val="ListParagraph"/>
              <w:rPr>
                <w:rFonts w:cstheme="minorHAnsi"/>
                <w:sz w:val="20"/>
                <w:szCs w:val="20"/>
              </w:rPr>
            </w:pPr>
          </w:p>
        </w:tc>
        <w:tc>
          <w:tcPr>
            <w:tcW w:w="709" w:type="dxa"/>
            <w:shd w:val="clear" w:color="auto" w:fill="auto"/>
          </w:tcPr>
          <w:p w14:paraId="27C3BCFD" w14:textId="77777777" w:rsidR="00A83A7A" w:rsidRPr="00F442E2" w:rsidRDefault="00A83A7A" w:rsidP="00474F03">
            <w:pPr>
              <w:rPr>
                <w:rFonts w:cstheme="minorHAnsi"/>
                <w:b/>
                <w:bCs/>
                <w:sz w:val="20"/>
                <w:szCs w:val="20"/>
              </w:rPr>
            </w:pPr>
          </w:p>
        </w:tc>
        <w:tc>
          <w:tcPr>
            <w:tcW w:w="709" w:type="dxa"/>
            <w:shd w:val="clear" w:color="auto" w:fill="auto"/>
          </w:tcPr>
          <w:p w14:paraId="1B35FFDE" w14:textId="77777777" w:rsidR="00A83A7A" w:rsidRPr="00F442E2" w:rsidRDefault="00A83A7A" w:rsidP="00474F03">
            <w:pPr>
              <w:rPr>
                <w:rFonts w:cstheme="minorHAnsi"/>
                <w:b/>
                <w:bCs/>
                <w:sz w:val="20"/>
                <w:szCs w:val="20"/>
              </w:rPr>
            </w:pPr>
          </w:p>
        </w:tc>
        <w:tc>
          <w:tcPr>
            <w:tcW w:w="9072" w:type="dxa"/>
            <w:shd w:val="clear" w:color="auto" w:fill="auto"/>
          </w:tcPr>
          <w:p w14:paraId="01A5A5D8" w14:textId="77777777" w:rsidR="00A83A7A" w:rsidRPr="00F442E2" w:rsidRDefault="00A83A7A" w:rsidP="00474F03">
            <w:pPr>
              <w:rPr>
                <w:rFonts w:cstheme="minorHAnsi"/>
                <w:sz w:val="20"/>
                <w:szCs w:val="20"/>
              </w:rPr>
            </w:pPr>
            <w:r w:rsidRPr="00F442E2">
              <w:rPr>
                <w:rFonts w:cstheme="minorHAnsi"/>
                <w:sz w:val="20"/>
                <w:szCs w:val="20"/>
              </w:rPr>
              <w:t>The following Data is for April to October 2020:</w:t>
            </w:r>
          </w:p>
          <w:p w14:paraId="4AD7F9CE" w14:textId="77777777" w:rsidR="00A83A7A" w:rsidRPr="00F442E2" w:rsidRDefault="00A83A7A" w:rsidP="00A83A7A">
            <w:pPr>
              <w:pStyle w:val="ListParagraph"/>
              <w:numPr>
                <w:ilvl w:val="0"/>
                <w:numId w:val="9"/>
              </w:numPr>
              <w:ind w:left="541"/>
              <w:rPr>
                <w:rFonts w:cstheme="minorHAnsi"/>
                <w:sz w:val="20"/>
                <w:szCs w:val="20"/>
                <w:u w:val="single"/>
              </w:rPr>
            </w:pPr>
            <w:r w:rsidRPr="00F442E2">
              <w:rPr>
                <w:rFonts w:cstheme="minorHAnsi"/>
                <w:sz w:val="20"/>
                <w:szCs w:val="20"/>
                <w:u w:val="single"/>
              </w:rPr>
              <w:t>Quick wins:</w:t>
            </w:r>
          </w:p>
          <w:p w14:paraId="5A971F5D" w14:textId="77777777" w:rsidR="00A83A7A" w:rsidRPr="00F442E2" w:rsidRDefault="00A83A7A" w:rsidP="00474F03">
            <w:pPr>
              <w:pStyle w:val="ListParagraph"/>
              <w:ind w:left="541"/>
              <w:rPr>
                <w:rFonts w:cstheme="minorHAnsi"/>
                <w:sz w:val="20"/>
                <w:szCs w:val="20"/>
              </w:rPr>
            </w:pPr>
            <w:r w:rsidRPr="00F442E2">
              <w:rPr>
                <w:rFonts w:cstheme="minorHAnsi"/>
                <w:sz w:val="20"/>
                <w:szCs w:val="20"/>
              </w:rPr>
              <w:t xml:space="preserve">81% of complaints were responded to on time (5 working days) 19% were completed outside of the SLA.  </w:t>
            </w:r>
          </w:p>
          <w:p w14:paraId="729B1BAF" w14:textId="77777777" w:rsidR="00A83A7A" w:rsidRPr="00F442E2" w:rsidRDefault="00A83A7A" w:rsidP="00474F03">
            <w:pPr>
              <w:pStyle w:val="ListParagraph"/>
              <w:ind w:left="541"/>
              <w:rPr>
                <w:rFonts w:cstheme="minorHAnsi"/>
                <w:sz w:val="20"/>
                <w:szCs w:val="20"/>
                <w:u w:val="single"/>
              </w:rPr>
            </w:pPr>
            <w:r w:rsidRPr="00F442E2">
              <w:rPr>
                <w:rFonts w:cstheme="minorHAnsi"/>
                <w:sz w:val="20"/>
                <w:szCs w:val="20"/>
                <w:u w:val="single"/>
              </w:rPr>
              <w:t>Quick win (with extension)</w:t>
            </w:r>
          </w:p>
          <w:p w14:paraId="4381EDCD" w14:textId="77777777" w:rsidR="00A83A7A" w:rsidRPr="00F442E2" w:rsidRDefault="00A83A7A" w:rsidP="00474F03">
            <w:pPr>
              <w:pStyle w:val="ListParagraph"/>
              <w:ind w:left="541"/>
              <w:rPr>
                <w:rFonts w:cstheme="minorHAnsi"/>
                <w:sz w:val="20"/>
                <w:szCs w:val="20"/>
              </w:rPr>
            </w:pPr>
            <w:r w:rsidRPr="00F442E2">
              <w:rPr>
                <w:rFonts w:cstheme="minorHAnsi"/>
                <w:sz w:val="20"/>
                <w:szCs w:val="20"/>
              </w:rPr>
              <w:t>Only 10 cases had an extension of time applied</w:t>
            </w:r>
          </w:p>
          <w:p w14:paraId="6A8CBA98" w14:textId="77777777" w:rsidR="00A83A7A" w:rsidRPr="00F442E2" w:rsidRDefault="00A83A7A" w:rsidP="00A83A7A">
            <w:pPr>
              <w:pStyle w:val="ListParagraph"/>
              <w:numPr>
                <w:ilvl w:val="0"/>
                <w:numId w:val="7"/>
              </w:numPr>
              <w:ind w:left="541"/>
              <w:rPr>
                <w:rFonts w:cstheme="minorHAnsi"/>
                <w:sz w:val="20"/>
                <w:szCs w:val="20"/>
                <w:u w:val="single"/>
              </w:rPr>
            </w:pPr>
            <w:r w:rsidRPr="00F442E2">
              <w:rPr>
                <w:rFonts w:cstheme="minorHAnsi"/>
                <w:sz w:val="20"/>
                <w:szCs w:val="20"/>
                <w:u w:val="single"/>
              </w:rPr>
              <w:t>Stage one</w:t>
            </w:r>
          </w:p>
          <w:p w14:paraId="33DF535A" w14:textId="77777777" w:rsidR="00A83A7A" w:rsidRPr="00F442E2" w:rsidRDefault="00A83A7A" w:rsidP="00474F03">
            <w:pPr>
              <w:pStyle w:val="ListParagraph"/>
              <w:ind w:left="541"/>
              <w:rPr>
                <w:rFonts w:cstheme="minorHAnsi"/>
                <w:sz w:val="20"/>
                <w:szCs w:val="20"/>
              </w:rPr>
            </w:pPr>
            <w:r w:rsidRPr="00F442E2">
              <w:rPr>
                <w:rFonts w:cstheme="minorHAnsi"/>
                <w:sz w:val="20"/>
                <w:szCs w:val="20"/>
              </w:rPr>
              <w:t xml:space="preserve">Just over three quarters of complaints (78%) were responded to within the SLA – 10 working days for Stage 1 complaints </w:t>
            </w:r>
          </w:p>
          <w:p w14:paraId="198D8062" w14:textId="77777777" w:rsidR="00A83A7A" w:rsidRPr="00F442E2" w:rsidRDefault="00A83A7A" w:rsidP="00474F03">
            <w:pPr>
              <w:pStyle w:val="ListParagraph"/>
              <w:ind w:left="541"/>
              <w:rPr>
                <w:rFonts w:cstheme="minorHAnsi"/>
                <w:sz w:val="20"/>
                <w:szCs w:val="20"/>
                <w:u w:val="single"/>
              </w:rPr>
            </w:pPr>
            <w:r w:rsidRPr="00F442E2">
              <w:rPr>
                <w:rFonts w:cstheme="minorHAnsi"/>
                <w:sz w:val="20"/>
                <w:szCs w:val="20"/>
                <w:u w:val="single"/>
              </w:rPr>
              <w:t>Stage one (with extension)</w:t>
            </w:r>
          </w:p>
          <w:p w14:paraId="6482FD86" w14:textId="77777777" w:rsidR="00A83A7A" w:rsidRPr="00F442E2" w:rsidRDefault="00A83A7A" w:rsidP="00474F03">
            <w:pPr>
              <w:pStyle w:val="ListParagraph"/>
              <w:ind w:left="541"/>
              <w:rPr>
                <w:rFonts w:cstheme="minorHAnsi"/>
                <w:sz w:val="20"/>
                <w:szCs w:val="20"/>
              </w:rPr>
            </w:pPr>
            <w:r w:rsidRPr="00F442E2">
              <w:rPr>
                <w:rFonts w:cstheme="minorHAnsi"/>
                <w:sz w:val="20"/>
                <w:szCs w:val="20"/>
              </w:rPr>
              <w:t>There were 5 cases that had an extension of time applied</w:t>
            </w:r>
          </w:p>
          <w:p w14:paraId="1044FA4A" w14:textId="77777777" w:rsidR="00A83A7A" w:rsidRPr="00F442E2" w:rsidRDefault="00A83A7A" w:rsidP="00A83A7A">
            <w:pPr>
              <w:pStyle w:val="ListParagraph"/>
              <w:numPr>
                <w:ilvl w:val="0"/>
                <w:numId w:val="7"/>
              </w:numPr>
              <w:ind w:left="541"/>
              <w:rPr>
                <w:rFonts w:cstheme="minorHAnsi"/>
                <w:sz w:val="20"/>
                <w:szCs w:val="20"/>
                <w:u w:val="single"/>
              </w:rPr>
            </w:pPr>
            <w:r w:rsidRPr="00F442E2">
              <w:rPr>
                <w:rFonts w:cstheme="minorHAnsi"/>
                <w:sz w:val="20"/>
                <w:szCs w:val="20"/>
                <w:u w:val="single"/>
              </w:rPr>
              <w:t>Stage two</w:t>
            </w:r>
          </w:p>
          <w:p w14:paraId="41429EFB" w14:textId="77777777" w:rsidR="00A83A7A" w:rsidRPr="00F442E2" w:rsidRDefault="00A83A7A" w:rsidP="00474F03">
            <w:pPr>
              <w:pStyle w:val="ListParagraph"/>
              <w:ind w:left="541"/>
              <w:rPr>
                <w:rFonts w:cstheme="minorHAnsi"/>
                <w:sz w:val="20"/>
                <w:szCs w:val="20"/>
              </w:rPr>
            </w:pPr>
            <w:r w:rsidRPr="00F442E2">
              <w:rPr>
                <w:rFonts w:cstheme="minorHAnsi"/>
                <w:sz w:val="20"/>
                <w:szCs w:val="20"/>
              </w:rPr>
              <w:t>There were 4 complaints closed at Stage 2, for which they were all responded to within the SLA of 10 working days</w:t>
            </w:r>
          </w:p>
        </w:tc>
      </w:tr>
      <w:tr w:rsidR="00A83A7A" w:rsidRPr="00F442E2" w14:paraId="6FCEE921" w14:textId="77777777" w:rsidTr="00F57551">
        <w:tc>
          <w:tcPr>
            <w:tcW w:w="421" w:type="dxa"/>
          </w:tcPr>
          <w:p w14:paraId="48D5B748" w14:textId="77777777" w:rsidR="00A83A7A" w:rsidRPr="00F442E2" w:rsidRDefault="00A83A7A" w:rsidP="00474F03">
            <w:pPr>
              <w:rPr>
                <w:rFonts w:cstheme="minorHAnsi"/>
                <w:b/>
                <w:bCs/>
                <w:sz w:val="20"/>
                <w:szCs w:val="20"/>
              </w:rPr>
            </w:pPr>
          </w:p>
        </w:tc>
        <w:tc>
          <w:tcPr>
            <w:tcW w:w="4677" w:type="dxa"/>
          </w:tcPr>
          <w:p w14:paraId="49E5207E" w14:textId="77777777" w:rsidR="00A83A7A" w:rsidRPr="00F442E2" w:rsidRDefault="00A83A7A" w:rsidP="00474F03">
            <w:pPr>
              <w:rPr>
                <w:rFonts w:cstheme="minorHAnsi"/>
                <w:sz w:val="20"/>
                <w:szCs w:val="20"/>
              </w:rPr>
            </w:pPr>
            <w:r w:rsidRPr="00F442E2">
              <w:rPr>
                <w:rFonts w:cstheme="minorHAnsi"/>
                <w:sz w:val="20"/>
                <w:szCs w:val="20"/>
              </w:rPr>
              <w:t>Where timescales have been extended did we have good reason?</w:t>
            </w:r>
          </w:p>
        </w:tc>
        <w:tc>
          <w:tcPr>
            <w:tcW w:w="709" w:type="dxa"/>
          </w:tcPr>
          <w:p w14:paraId="761C6BB8"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3B5D6BE7" w14:textId="77777777" w:rsidR="00A83A7A" w:rsidRPr="00F442E2" w:rsidRDefault="00A83A7A" w:rsidP="00474F03">
            <w:pPr>
              <w:rPr>
                <w:rFonts w:cstheme="minorHAnsi"/>
                <w:b/>
                <w:bCs/>
                <w:sz w:val="20"/>
                <w:szCs w:val="20"/>
              </w:rPr>
            </w:pPr>
          </w:p>
        </w:tc>
        <w:tc>
          <w:tcPr>
            <w:tcW w:w="9072" w:type="dxa"/>
          </w:tcPr>
          <w:p w14:paraId="0A0152B7" w14:textId="77777777" w:rsidR="00A83A7A" w:rsidRPr="00F442E2" w:rsidRDefault="00A83A7A" w:rsidP="00474F03">
            <w:pPr>
              <w:rPr>
                <w:rFonts w:cstheme="minorHAnsi"/>
                <w:sz w:val="20"/>
                <w:szCs w:val="20"/>
              </w:rPr>
            </w:pPr>
            <w:r w:rsidRPr="00F442E2">
              <w:rPr>
                <w:rFonts w:cstheme="minorHAnsi"/>
                <w:sz w:val="20"/>
                <w:szCs w:val="20"/>
              </w:rPr>
              <w:t>Complaint handlers must agree the extension of time with the complainant and explain the reason for the requirement.</w:t>
            </w:r>
          </w:p>
        </w:tc>
      </w:tr>
      <w:tr w:rsidR="00A83A7A" w:rsidRPr="00F442E2" w14:paraId="2BB74116" w14:textId="77777777" w:rsidTr="00F57551">
        <w:tc>
          <w:tcPr>
            <w:tcW w:w="421" w:type="dxa"/>
          </w:tcPr>
          <w:p w14:paraId="6FD28F19" w14:textId="77777777" w:rsidR="00A83A7A" w:rsidRPr="00F442E2" w:rsidRDefault="00A83A7A" w:rsidP="00474F03">
            <w:pPr>
              <w:rPr>
                <w:rFonts w:cstheme="minorHAnsi"/>
                <w:b/>
                <w:bCs/>
                <w:sz w:val="20"/>
                <w:szCs w:val="20"/>
              </w:rPr>
            </w:pPr>
          </w:p>
        </w:tc>
        <w:tc>
          <w:tcPr>
            <w:tcW w:w="4677" w:type="dxa"/>
          </w:tcPr>
          <w:p w14:paraId="7BC89283" w14:textId="77777777" w:rsidR="00A83A7A" w:rsidRPr="00F442E2" w:rsidRDefault="00A83A7A" w:rsidP="00474F03">
            <w:pPr>
              <w:rPr>
                <w:rFonts w:cstheme="minorHAnsi"/>
                <w:sz w:val="20"/>
                <w:szCs w:val="20"/>
              </w:rPr>
            </w:pPr>
            <w:r w:rsidRPr="00F442E2">
              <w:rPr>
                <w:rFonts w:cstheme="minorHAnsi"/>
                <w:sz w:val="20"/>
                <w:szCs w:val="20"/>
              </w:rPr>
              <w:t>Where timescales have been extended did we keep the resident informed?</w:t>
            </w:r>
          </w:p>
        </w:tc>
        <w:tc>
          <w:tcPr>
            <w:tcW w:w="709" w:type="dxa"/>
          </w:tcPr>
          <w:p w14:paraId="58A9A319"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7EE2EB7E" w14:textId="77777777" w:rsidR="00A83A7A" w:rsidRPr="00F442E2" w:rsidRDefault="00A83A7A" w:rsidP="00474F03">
            <w:pPr>
              <w:rPr>
                <w:rFonts w:cstheme="minorHAnsi"/>
                <w:b/>
                <w:bCs/>
                <w:sz w:val="20"/>
                <w:szCs w:val="20"/>
              </w:rPr>
            </w:pPr>
          </w:p>
        </w:tc>
        <w:tc>
          <w:tcPr>
            <w:tcW w:w="9072" w:type="dxa"/>
          </w:tcPr>
          <w:p w14:paraId="627132D0" w14:textId="77777777" w:rsidR="00A83A7A" w:rsidRPr="00F442E2" w:rsidRDefault="00A83A7A" w:rsidP="00474F03">
            <w:pPr>
              <w:rPr>
                <w:rFonts w:cstheme="minorHAnsi"/>
                <w:sz w:val="20"/>
                <w:szCs w:val="20"/>
              </w:rPr>
            </w:pPr>
            <w:r w:rsidRPr="00F442E2">
              <w:rPr>
                <w:rFonts w:cstheme="minorHAnsi"/>
                <w:sz w:val="20"/>
                <w:szCs w:val="20"/>
              </w:rPr>
              <w:t>Complaint handlers must agree the extension of time with the complainant, the action being taken and keep them informed.</w:t>
            </w:r>
          </w:p>
        </w:tc>
      </w:tr>
      <w:tr w:rsidR="00A83A7A" w:rsidRPr="00F442E2" w14:paraId="72DE7DC1" w14:textId="77777777" w:rsidTr="00F57551">
        <w:tc>
          <w:tcPr>
            <w:tcW w:w="421" w:type="dxa"/>
          </w:tcPr>
          <w:p w14:paraId="3048B592" w14:textId="77777777" w:rsidR="00A83A7A" w:rsidRPr="00F442E2" w:rsidRDefault="00A83A7A" w:rsidP="00474F03">
            <w:pPr>
              <w:rPr>
                <w:rFonts w:cstheme="minorHAnsi"/>
                <w:b/>
                <w:bCs/>
                <w:sz w:val="20"/>
                <w:szCs w:val="20"/>
              </w:rPr>
            </w:pPr>
          </w:p>
        </w:tc>
        <w:tc>
          <w:tcPr>
            <w:tcW w:w="4677" w:type="dxa"/>
          </w:tcPr>
          <w:p w14:paraId="706A6DF0" w14:textId="77777777" w:rsidR="00A83A7A" w:rsidRPr="00F442E2" w:rsidRDefault="00A83A7A" w:rsidP="00474F03">
            <w:pPr>
              <w:rPr>
                <w:rFonts w:cstheme="minorHAnsi"/>
                <w:sz w:val="20"/>
                <w:szCs w:val="20"/>
              </w:rPr>
            </w:pPr>
            <w:r w:rsidRPr="00F442E2">
              <w:rPr>
                <w:rFonts w:cstheme="minorHAnsi"/>
                <w:sz w:val="20"/>
                <w:szCs w:val="20"/>
              </w:rPr>
              <w:t>What proportion of complaints do we resolve to residents’ satisfaction?</w:t>
            </w:r>
          </w:p>
        </w:tc>
        <w:tc>
          <w:tcPr>
            <w:tcW w:w="709" w:type="dxa"/>
            <w:shd w:val="clear" w:color="auto" w:fill="auto"/>
          </w:tcPr>
          <w:p w14:paraId="3E089077" w14:textId="77777777" w:rsidR="00A83A7A" w:rsidRPr="00F442E2" w:rsidRDefault="00A83A7A" w:rsidP="00474F03">
            <w:pPr>
              <w:rPr>
                <w:rFonts w:cstheme="minorHAnsi"/>
                <w:b/>
                <w:bCs/>
                <w:sz w:val="20"/>
                <w:szCs w:val="20"/>
              </w:rPr>
            </w:pPr>
          </w:p>
        </w:tc>
        <w:tc>
          <w:tcPr>
            <w:tcW w:w="709" w:type="dxa"/>
            <w:shd w:val="clear" w:color="auto" w:fill="auto"/>
          </w:tcPr>
          <w:p w14:paraId="699AFDDE" w14:textId="77777777" w:rsidR="00A83A7A" w:rsidRPr="00F442E2" w:rsidRDefault="00A83A7A" w:rsidP="00474F03">
            <w:pPr>
              <w:rPr>
                <w:rFonts w:cstheme="minorHAnsi"/>
                <w:b/>
                <w:bCs/>
                <w:sz w:val="20"/>
                <w:szCs w:val="20"/>
              </w:rPr>
            </w:pPr>
          </w:p>
        </w:tc>
        <w:tc>
          <w:tcPr>
            <w:tcW w:w="9072" w:type="dxa"/>
            <w:shd w:val="clear" w:color="auto" w:fill="auto"/>
          </w:tcPr>
          <w:p w14:paraId="7A0A2947" w14:textId="77777777" w:rsidR="00A83A7A" w:rsidRPr="00F442E2" w:rsidRDefault="00A83A7A" w:rsidP="00474F03">
            <w:pPr>
              <w:rPr>
                <w:rFonts w:cstheme="minorHAnsi"/>
                <w:sz w:val="20"/>
                <w:szCs w:val="20"/>
              </w:rPr>
            </w:pPr>
            <w:r w:rsidRPr="00F442E2">
              <w:rPr>
                <w:rFonts w:cstheme="minorHAnsi"/>
                <w:sz w:val="20"/>
                <w:szCs w:val="20"/>
              </w:rPr>
              <w:t>A Satisfaction survey was sent out with all Stage 1 and 2 complaints. We have reviewed the survey with our Tenant Complaints Panel regarding the questions and design of the survey. The survey will now come from the Panel asking for feedback. The new survey is to be rolled out in the new year.</w:t>
            </w:r>
          </w:p>
        </w:tc>
      </w:tr>
      <w:tr w:rsidR="00A83A7A" w:rsidRPr="00F442E2" w14:paraId="44371C41" w14:textId="77777777" w:rsidTr="00F57551">
        <w:tc>
          <w:tcPr>
            <w:tcW w:w="421" w:type="dxa"/>
            <w:shd w:val="clear" w:color="auto" w:fill="E7E6E6" w:themeFill="background2"/>
          </w:tcPr>
          <w:p w14:paraId="5C8B43C8" w14:textId="77777777" w:rsidR="00A83A7A" w:rsidRPr="00F442E2" w:rsidRDefault="00A83A7A" w:rsidP="00474F03">
            <w:pPr>
              <w:rPr>
                <w:rFonts w:cstheme="minorHAnsi"/>
                <w:b/>
                <w:bCs/>
                <w:sz w:val="20"/>
                <w:szCs w:val="20"/>
              </w:rPr>
            </w:pPr>
            <w:r w:rsidRPr="00F442E2">
              <w:rPr>
                <w:rFonts w:cstheme="minorHAnsi"/>
                <w:b/>
                <w:bCs/>
                <w:sz w:val="20"/>
                <w:szCs w:val="20"/>
              </w:rPr>
              <w:t>5</w:t>
            </w:r>
          </w:p>
        </w:tc>
        <w:tc>
          <w:tcPr>
            <w:tcW w:w="4677" w:type="dxa"/>
            <w:shd w:val="clear" w:color="auto" w:fill="E7E6E6" w:themeFill="background2"/>
          </w:tcPr>
          <w:p w14:paraId="65B4346F" w14:textId="77777777" w:rsidR="00A83A7A" w:rsidRPr="00F442E2" w:rsidRDefault="00A83A7A" w:rsidP="00474F03">
            <w:pPr>
              <w:rPr>
                <w:rFonts w:cstheme="minorHAnsi"/>
                <w:b/>
                <w:bCs/>
                <w:sz w:val="20"/>
                <w:szCs w:val="20"/>
              </w:rPr>
            </w:pPr>
            <w:r w:rsidRPr="00F442E2">
              <w:rPr>
                <w:rFonts w:cstheme="minorHAnsi"/>
                <w:b/>
                <w:bCs/>
                <w:sz w:val="20"/>
                <w:szCs w:val="20"/>
              </w:rPr>
              <w:t>Cooperation with Housing Ombudsman Service</w:t>
            </w:r>
          </w:p>
        </w:tc>
        <w:tc>
          <w:tcPr>
            <w:tcW w:w="709" w:type="dxa"/>
            <w:shd w:val="clear" w:color="auto" w:fill="E7E6E6" w:themeFill="background2"/>
          </w:tcPr>
          <w:p w14:paraId="4D4C6BED" w14:textId="77777777" w:rsidR="00A83A7A" w:rsidRPr="00F442E2" w:rsidRDefault="00A83A7A" w:rsidP="00474F03">
            <w:pPr>
              <w:rPr>
                <w:rFonts w:cstheme="minorHAnsi"/>
                <w:b/>
                <w:bCs/>
                <w:sz w:val="20"/>
                <w:szCs w:val="20"/>
              </w:rPr>
            </w:pPr>
          </w:p>
        </w:tc>
        <w:tc>
          <w:tcPr>
            <w:tcW w:w="709" w:type="dxa"/>
            <w:shd w:val="clear" w:color="auto" w:fill="E7E6E6" w:themeFill="background2"/>
          </w:tcPr>
          <w:p w14:paraId="07D548A1" w14:textId="77777777" w:rsidR="00A83A7A" w:rsidRPr="00F442E2" w:rsidRDefault="00A83A7A" w:rsidP="00474F03">
            <w:pPr>
              <w:rPr>
                <w:rFonts w:cstheme="minorHAnsi"/>
                <w:b/>
                <w:bCs/>
                <w:sz w:val="20"/>
                <w:szCs w:val="20"/>
              </w:rPr>
            </w:pPr>
          </w:p>
        </w:tc>
        <w:tc>
          <w:tcPr>
            <w:tcW w:w="9072" w:type="dxa"/>
            <w:shd w:val="clear" w:color="auto" w:fill="E7E6E6" w:themeFill="background2"/>
          </w:tcPr>
          <w:p w14:paraId="1C5000B0" w14:textId="77777777" w:rsidR="00A83A7A" w:rsidRPr="00F442E2" w:rsidRDefault="00A83A7A" w:rsidP="00474F03">
            <w:pPr>
              <w:rPr>
                <w:rFonts w:cstheme="minorHAnsi"/>
                <w:b/>
                <w:bCs/>
                <w:sz w:val="20"/>
                <w:szCs w:val="20"/>
              </w:rPr>
            </w:pPr>
          </w:p>
        </w:tc>
      </w:tr>
      <w:tr w:rsidR="00A83A7A" w:rsidRPr="00F442E2" w14:paraId="3B29739B" w14:textId="77777777" w:rsidTr="00F57551">
        <w:tc>
          <w:tcPr>
            <w:tcW w:w="421" w:type="dxa"/>
          </w:tcPr>
          <w:p w14:paraId="1143CBEC" w14:textId="77777777" w:rsidR="00A83A7A" w:rsidRPr="00F442E2" w:rsidRDefault="00A83A7A" w:rsidP="00474F03">
            <w:pPr>
              <w:rPr>
                <w:rFonts w:cstheme="minorHAnsi"/>
                <w:b/>
                <w:bCs/>
                <w:sz w:val="20"/>
                <w:szCs w:val="20"/>
              </w:rPr>
            </w:pPr>
          </w:p>
        </w:tc>
        <w:tc>
          <w:tcPr>
            <w:tcW w:w="4677" w:type="dxa"/>
          </w:tcPr>
          <w:p w14:paraId="70F2DC32" w14:textId="77777777" w:rsidR="00A83A7A" w:rsidRPr="00F442E2" w:rsidRDefault="00A83A7A" w:rsidP="00474F03">
            <w:pPr>
              <w:rPr>
                <w:rFonts w:cstheme="minorHAnsi"/>
                <w:sz w:val="20"/>
                <w:szCs w:val="20"/>
              </w:rPr>
            </w:pPr>
            <w:r w:rsidRPr="00F442E2">
              <w:rPr>
                <w:rFonts w:cstheme="minorHAnsi"/>
                <w:sz w:val="20"/>
                <w:szCs w:val="20"/>
              </w:rPr>
              <w:t>Were all requests for evidence responded to within 15 days?</w:t>
            </w:r>
          </w:p>
        </w:tc>
        <w:tc>
          <w:tcPr>
            <w:tcW w:w="709" w:type="dxa"/>
          </w:tcPr>
          <w:p w14:paraId="2FF66499"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1A7E13EE" w14:textId="77777777" w:rsidR="00A83A7A" w:rsidRPr="00F442E2" w:rsidRDefault="00A83A7A" w:rsidP="00474F03">
            <w:pPr>
              <w:rPr>
                <w:rFonts w:cstheme="minorHAnsi"/>
                <w:b/>
                <w:bCs/>
                <w:sz w:val="20"/>
                <w:szCs w:val="20"/>
              </w:rPr>
            </w:pPr>
          </w:p>
        </w:tc>
        <w:tc>
          <w:tcPr>
            <w:tcW w:w="9072" w:type="dxa"/>
          </w:tcPr>
          <w:p w14:paraId="71CF5CD6" w14:textId="77777777" w:rsidR="00A83A7A" w:rsidRPr="00F442E2" w:rsidRDefault="00A83A7A" w:rsidP="00474F03">
            <w:pPr>
              <w:rPr>
                <w:rFonts w:cstheme="minorHAnsi"/>
                <w:sz w:val="20"/>
                <w:szCs w:val="20"/>
              </w:rPr>
            </w:pPr>
            <w:r w:rsidRPr="00F442E2">
              <w:rPr>
                <w:rFonts w:cstheme="minorHAnsi"/>
                <w:sz w:val="20"/>
                <w:szCs w:val="20"/>
              </w:rPr>
              <w:t>The DMO responds to all requests.</w:t>
            </w:r>
          </w:p>
        </w:tc>
      </w:tr>
      <w:tr w:rsidR="00A83A7A" w:rsidRPr="00F442E2" w14:paraId="5F25A28B" w14:textId="77777777" w:rsidTr="00F57551">
        <w:tc>
          <w:tcPr>
            <w:tcW w:w="421" w:type="dxa"/>
          </w:tcPr>
          <w:p w14:paraId="4044D082" w14:textId="77777777" w:rsidR="00A83A7A" w:rsidRPr="00F442E2" w:rsidRDefault="00A83A7A" w:rsidP="00474F03">
            <w:pPr>
              <w:rPr>
                <w:rFonts w:cstheme="minorHAnsi"/>
                <w:b/>
                <w:bCs/>
                <w:sz w:val="20"/>
                <w:szCs w:val="20"/>
              </w:rPr>
            </w:pPr>
          </w:p>
        </w:tc>
        <w:tc>
          <w:tcPr>
            <w:tcW w:w="4677" w:type="dxa"/>
          </w:tcPr>
          <w:p w14:paraId="2AFFE4D8" w14:textId="77777777" w:rsidR="00A83A7A" w:rsidRPr="00F442E2" w:rsidRDefault="00A83A7A" w:rsidP="00474F03">
            <w:pPr>
              <w:rPr>
                <w:rFonts w:cstheme="minorHAnsi"/>
                <w:sz w:val="20"/>
                <w:szCs w:val="20"/>
              </w:rPr>
            </w:pPr>
            <w:r w:rsidRPr="00F442E2">
              <w:rPr>
                <w:rFonts w:cstheme="minorHAnsi"/>
                <w:sz w:val="20"/>
                <w:szCs w:val="20"/>
              </w:rPr>
              <w:t>Where the timescale was extended did we keep the Ombudsman informed?</w:t>
            </w:r>
          </w:p>
        </w:tc>
        <w:tc>
          <w:tcPr>
            <w:tcW w:w="709" w:type="dxa"/>
          </w:tcPr>
          <w:p w14:paraId="35FAEF3D" w14:textId="77777777" w:rsidR="00A83A7A" w:rsidRPr="00F442E2" w:rsidRDefault="00A83A7A" w:rsidP="00474F03">
            <w:pPr>
              <w:rPr>
                <w:rFonts w:cstheme="minorHAnsi"/>
                <w:b/>
                <w:bCs/>
                <w:sz w:val="20"/>
                <w:szCs w:val="20"/>
              </w:rPr>
            </w:pPr>
            <w:r w:rsidRPr="00F442E2">
              <w:rPr>
                <w:rFonts w:cstheme="minorHAnsi"/>
                <w:b/>
                <w:bCs/>
                <w:sz w:val="20"/>
                <w:szCs w:val="20"/>
              </w:rPr>
              <w:t>N/A</w:t>
            </w:r>
          </w:p>
        </w:tc>
        <w:tc>
          <w:tcPr>
            <w:tcW w:w="709" w:type="dxa"/>
          </w:tcPr>
          <w:p w14:paraId="76B8B68C" w14:textId="77777777" w:rsidR="00A83A7A" w:rsidRPr="00F442E2" w:rsidRDefault="00A83A7A" w:rsidP="00474F03">
            <w:pPr>
              <w:rPr>
                <w:rFonts w:cstheme="minorHAnsi"/>
                <w:b/>
                <w:bCs/>
                <w:sz w:val="20"/>
                <w:szCs w:val="20"/>
              </w:rPr>
            </w:pPr>
          </w:p>
        </w:tc>
        <w:tc>
          <w:tcPr>
            <w:tcW w:w="9072" w:type="dxa"/>
          </w:tcPr>
          <w:p w14:paraId="27400C53" w14:textId="77777777" w:rsidR="00A83A7A" w:rsidRPr="00F442E2" w:rsidRDefault="00A83A7A" w:rsidP="00474F03">
            <w:pPr>
              <w:rPr>
                <w:rFonts w:cstheme="minorHAnsi"/>
                <w:sz w:val="20"/>
                <w:szCs w:val="20"/>
              </w:rPr>
            </w:pPr>
            <w:r w:rsidRPr="00F442E2">
              <w:rPr>
                <w:rFonts w:cstheme="minorHAnsi"/>
                <w:sz w:val="20"/>
                <w:szCs w:val="20"/>
              </w:rPr>
              <w:t>No extension requests required.</w:t>
            </w:r>
          </w:p>
        </w:tc>
      </w:tr>
      <w:tr w:rsidR="00A83A7A" w:rsidRPr="00F442E2" w14:paraId="149A16F3" w14:textId="77777777" w:rsidTr="00F57551">
        <w:tc>
          <w:tcPr>
            <w:tcW w:w="421" w:type="dxa"/>
            <w:shd w:val="clear" w:color="auto" w:fill="E7E6E6" w:themeFill="background2"/>
          </w:tcPr>
          <w:p w14:paraId="41D998E5" w14:textId="77777777" w:rsidR="00A83A7A" w:rsidRPr="00F442E2" w:rsidRDefault="00A83A7A" w:rsidP="00474F03">
            <w:pPr>
              <w:rPr>
                <w:rFonts w:cstheme="minorHAnsi"/>
                <w:b/>
                <w:bCs/>
                <w:sz w:val="20"/>
                <w:szCs w:val="20"/>
              </w:rPr>
            </w:pPr>
            <w:r w:rsidRPr="00F442E2">
              <w:rPr>
                <w:rFonts w:cstheme="minorHAnsi"/>
                <w:b/>
                <w:bCs/>
                <w:sz w:val="20"/>
                <w:szCs w:val="20"/>
              </w:rPr>
              <w:t>6</w:t>
            </w:r>
          </w:p>
        </w:tc>
        <w:tc>
          <w:tcPr>
            <w:tcW w:w="4677" w:type="dxa"/>
            <w:shd w:val="clear" w:color="auto" w:fill="E7E6E6" w:themeFill="background2"/>
          </w:tcPr>
          <w:p w14:paraId="53CB6055" w14:textId="77777777" w:rsidR="00A83A7A" w:rsidRPr="00F442E2" w:rsidRDefault="00A83A7A" w:rsidP="00474F03">
            <w:pPr>
              <w:rPr>
                <w:rFonts w:cstheme="minorHAnsi"/>
                <w:b/>
                <w:bCs/>
                <w:sz w:val="20"/>
                <w:szCs w:val="20"/>
              </w:rPr>
            </w:pPr>
            <w:r w:rsidRPr="00F442E2">
              <w:rPr>
                <w:rFonts w:cstheme="minorHAnsi"/>
                <w:b/>
                <w:bCs/>
                <w:sz w:val="20"/>
                <w:szCs w:val="20"/>
              </w:rPr>
              <w:t>Fairness in complaint handling</w:t>
            </w:r>
          </w:p>
        </w:tc>
        <w:tc>
          <w:tcPr>
            <w:tcW w:w="709" w:type="dxa"/>
            <w:shd w:val="clear" w:color="auto" w:fill="E7E6E6" w:themeFill="background2"/>
          </w:tcPr>
          <w:p w14:paraId="3C3B803C" w14:textId="77777777" w:rsidR="00A83A7A" w:rsidRPr="00F442E2" w:rsidRDefault="00A83A7A" w:rsidP="00474F03">
            <w:pPr>
              <w:rPr>
                <w:rFonts w:cstheme="minorHAnsi"/>
                <w:b/>
                <w:bCs/>
                <w:sz w:val="20"/>
                <w:szCs w:val="20"/>
              </w:rPr>
            </w:pPr>
          </w:p>
        </w:tc>
        <w:tc>
          <w:tcPr>
            <w:tcW w:w="709" w:type="dxa"/>
            <w:shd w:val="clear" w:color="auto" w:fill="E7E6E6" w:themeFill="background2"/>
          </w:tcPr>
          <w:p w14:paraId="51B35217" w14:textId="77777777" w:rsidR="00A83A7A" w:rsidRPr="00F442E2" w:rsidRDefault="00A83A7A" w:rsidP="00474F03">
            <w:pPr>
              <w:rPr>
                <w:rFonts w:cstheme="minorHAnsi"/>
                <w:b/>
                <w:bCs/>
                <w:sz w:val="20"/>
                <w:szCs w:val="20"/>
              </w:rPr>
            </w:pPr>
          </w:p>
        </w:tc>
        <w:tc>
          <w:tcPr>
            <w:tcW w:w="9072" w:type="dxa"/>
            <w:shd w:val="clear" w:color="auto" w:fill="E7E6E6" w:themeFill="background2"/>
          </w:tcPr>
          <w:p w14:paraId="67612374" w14:textId="77777777" w:rsidR="00A83A7A" w:rsidRPr="00F442E2" w:rsidRDefault="00A83A7A" w:rsidP="00474F03">
            <w:pPr>
              <w:rPr>
                <w:rFonts w:cstheme="minorHAnsi"/>
                <w:b/>
                <w:bCs/>
                <w:sz w:val="20"/>
                <w:szCs w:val="20"/>
              </w:rPr>
            </w:pPr>
          </w:p>
        </w:tc>
      </w:tr>
      <w:tr w:rsidR="00A83A7A" w:rsidRPr="00F442E2" w14:paraId="75A07CE6" w14:textId="77777777" w:rsidTr="00F57551">
        <w:tc>
          <w:tcPr>
            <w:tcW w:w="421" w:type="dxa"/>
          </w:tcPr>
          <w:p w14:paraId="766F1AC7" w14:textId="77777777" w:rsidR="00A83A7A" w:rsidRPr="00F442E2" w:rsidRDefault="00A83A7A" w:rsidP="00474F03">
            <w:pPr>
              <w:rPr>
                <w:rFonts w:cstheme="minorHAnsi"/>
                <w:b/>
                <w:bCs/>
                <w:sz w:val="20"/>
                <w:szCs w:val="20"/>
              </w:rPr>
            </w:pPr>
          </w:p>
        </w:tc>
        <w:tc>
          <w:tcPr>
            <w:tcW w:w="4677" w:type="dxa"/>
          </w:tcPr>
          <w:p w14:paraId="1F632E78" w14:textId="77777777" w:rsidR="00A83A7A" w:rsidRPr="00F442E2" w:rsidRDefault="00A83A7A" w:rsidP="00474F03">
            <w:pPr>
              <w:rPr>
                <w:rFonts w:cstheme="minorHAnsi"/>
                <w:sz w:val="20"/>
                <w:szCs w:val="20"/>
              </w:rPr>
            </w:pPr>
            <w:r w:rsidRPr="00F442E2">
              <w:rPr>
                <w:rFonts w:cstheme="minorHAnsi"/>
                <w:sz w:val="20"/>
                <w:szCs w:val="20"/>
              </w:rPr>
              <w:t>Are residents able to complain via a representative throughout?</w:t>
            </w:r>
          </w:p>
        </w:tc>
        <w:tc>
          <w:tcPr>
            <w:tcW w:w="709" w:type="dxa"/>
          </w:tcPr>
          <w:p w14:paraId="3AFA73E8"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353D5B9B" w14:textId="77777777" w:rsidR="00A83A7A" w:rsidRPr="00F442E2" w:rsidRDefault="00A83A7A" w:rsidP="00474F03">
            <w:pPr>
              <w:rPr>
                <w:rFonts w:cstheme="minorHAnsi"/>
                <w:b/>
                <w:bCs/>
                <w:sz w:val="20"/>
                <w:szCs w:val="20"/>
              </w:rPr>
            </w:pPr>
          </w:p>
        </w:tc>
        <w:tc>
          <w:tcPr>
            <w:tcW w:w="9072" w:type="dxa"/>
          </w:tcPr>
          <w:p w14:paraId="0DF0185C" w14:textId="77777777" w:rsidR="00A83A7A" w:rsidRPr="0053495B" w:rsidRDefault="00A83A7A" w:rsidP="00474F03">
            <w:pPr>
              <w:jc w:val="both"/>
              <w:rPr>
                <w:rFonts w:cs="Arial"/>
                <w:sz w:val="20"/>
                <w:szCs w:val="20"/>
              </w:rPr>
            </w:pPr>
            <w:r w:rsidRPr="00F442E2">
              <w:rPr>
                <w:rFonts w:cstheme="minorHAnsi"/>
                <w:b/>
                <w:bCs/>
                <w:sz w:val="20"/>
                <w:szCs w:val="20"/>
              </w:rPr>
              <w:t xml:space="preserve">Para 5.4 of our policy includes: </w:t>
            </w:r>
            <w:r w:rsidRPr="00F442E2">
              <w:rPr>
                <w:rFonts w:cs="Arial"/>
                <w:sz w:val="20"/>
                <w:szCs w:val="20"/>
              </w:rPr>
              <w:t xml:space="preserve">Any tenant or customer with vulnerabilities or who would like help to make a complaint can have the support of an advocate at any stage of the process. For example, a friend, relative or professional whom you confirm you are happy to speak with us on your behalf. However, legal representatives such as solicitors are not accepted by NPH. </w:t>
            </w:r>
          </w:p>
          <w:p w14:paraId="4EE34D19" w14:textId="77777777" w:rsidR="00A83A7A" w:rsidRPr="0053495B" w:rsidRDefault="00A83A7A" w:rsidP="00474F03">
            <w:pPr>
              <w:rPr>
                <w:rFonts w:cs="Arial"/>
                <w:b/>
                <w:sz w:val="20"/>
                <w:szCs w:val="20"/>
              </w:rPr>
            </w:pPr>
            <w:r w:rsidRPr="00F442E2">
              <w:rPr>
                <w:rFonts w:cs="Arial"/>
                <w:b/>
                <w:sz w:val="20"/>
                <w:szCs w:val="20"/>
              </w:rPr>
              <w:t xml:space="preserve">Para 5.18 of our policy, ‘Third-Party Reporting’, includes: </w:t>
            </w:r>
            <w:r w:rsidRPr="00F442E2">
              <w:rPr>
                <w:sz w:val="20"/>
                <w:szCs w:val="20"/>
              </w:rPr>
              <w:t xml:space="preserve">Complainants may wish to have a third-party act on their behalf. A third-party is any person or organisation acting on behalf of or making enquiries for the complainant. For example, third parties may include: </w:t>
            </w:r>
          </w:p>
          <w:p w14:paraId="0111A375" w14:textId="77777777" w:rsidR="00A83A7A" w:rsidRPr="00F442E2" w:rsidRDefault="00A83A7A" w:rsidP="00A83A7A">
            <w:pPr>
              <w:pStyle w:val="Bullets"/>
              <w:numPr>
                <w:ilvl w:val="1"/>
                <w:numId w:val="13"/>
              </w:numPr>
              <w:tabs>
                <w:tab w:val="left" w:pos="720"/>
              </w:tabs>
              <w:spacing w:line="240" w:lineRule="auto"/>
              <w:rPr>
                <w:rFonts w:asciiTheme="minorHAnsi" w:hAnsiTheme="minorHAnsi"/>
                <w:sz w:val="20"/>
                <w:szCs w:val="20"/>
              </w:rPr>
            </w:pPr>
            <w:r w:rsidRPr="00F442E2">
              <w:rPr>
                <w:rFonts w:asciiTheme="minorHAnsi" w:hAnsiTheme="minorHAnsi"/>
                <w:sz w:val="20"/>
                <w:szCs w:val="20"/>
              </w:rPr>
              <w:t>advice organisations</w:t>
            </w:r>
          </w:p>
          <w:p w14:paraId="1CB87E25" w14:textId="77777777" w:rsidR="00A83A7A" w:rsidRPr="00F442E2" w:rsidRDefault="00A83A7A" w:rsidP="00A83A7A">
            <w:pPr>
              <w:pStyle w:val="Bullets"/>
              <w:numPr>
                <w:ilvl w:val="1"/>
                <w:numId w:val="13"/>
              </w:numPr>
              <w:tabs>
                <w:tab w:val="left" w:pos="720"/>
              </w:tabs>
              <w:spacing w:line="240" w:lineRule="auto"/>
              <w:rPr>
                <w:rFonts w:asciiTheme="minorHAnsi" w:hAnsiTheme="minorHAnsi"/>
                <w:sz w:val="20"/>
                <w:szCs w:val="20"/>
              </w:rPr>
            </w:pPr>
            <w:r w:rsidRPr="00F442E2">
              <w:rPr>
                <w:rFonts w:asciiTheme="minorHAnsi" w:hAnsiTheme="minorHAnsi"/>
                <w:sz w:val="20"/>
                <w:szCs w:val="20"/>
              </w:rPr>
              <w:t xml:space="preserve">professionals such as social workers, support workers or carers </w:t>
            </w:r>
          </w:p>
          <w:p w14:paraId="6CCC2596" w14:textId="77777777" w:rsidR="00A83A7A" w:rsidRPr="00F442E2" w:rsidRDefault="00A83A7A" w:rsidP="00A83A7A">
            <w:pPr>
              <w:pStyle w:val="Bulletslast"/>
              <w:numPr>
                <w:ilvl w:val="1"/>
                <w:numId w:val="13"/>
              </w:numPr>
              <w:tabs>
                <w:tab w:val="left" w:pos="720"/>
              </w:tabs>
              <w:spacing w:after="240" w:line="240" w:lineRule="auto"/>
              <w:rPr>
                <w:rFonts w:asciiTheme="minorHAnsi" w:hAnsiTheme="minorHAnsi"/>
                <w:sz w:val="20"/>
                <w:szCs w:val="20"/>
              </w:rPr>
            </w:pPr>
            <w:r w:rsidRPr="00F442E2">
              <w:rPr>
                <w:rFonts w:asciiTheme="minorHAnsi" w:hAnsiTheme="minorHAnsi"/>
                <w:sz w:val="20"/>
                <w:szCs w:val="20"/>
              </w:rPr>
              <w:t>family members or friends</w:t>
            </w:r>
          </w:p>
          <w:p w14:paraId="6ECAD028" w14:textId="77777777" w:rsidR="00A83A7A" w:rsidRPr="0053495B" w:rsidRDefault="00A83A7A" w:rsidP="00474F03">
            <w:pPr>
              <w:pStyle w:val="Parabase"/>
              <w:spacing w:line="240" w:lineRule="auto"/>
              <w:rPr>
                <w:rFonts w:asciiTheme="minorHAnsi" w:hAnsiTheme="minorHAnsi"/>
                <w:sz w:val="20"/>
                <w:szCs w:val="20"/>
              </w:rPr>
            </w:pPr>
            <w:r w:rsidRPr="00F442E2">
              <w:rPr>
                <w:rFonts w:asciiTheme="minorHAnsi" w:hAnsiTheme="minorHAnsi" w:cstheme="minorHAnsi"/>
                <w:sz w:val="20"/>
                <w:szCs w:val="20"/>
              </w:rPr>
              <w:t>Legal representatives such as solicitors are not accepted by NPH.</w:t>
            </w:r>
            <w:r w:rsidRPr="00F442E2">
              <w:rPr>
                <w:sz w:val="20"/>
                <w:szCs w:val="20"/>
              </w:rPr>
              <w:t xml:space="preserve"> </w:t>
            </w:r>
            <w:r w:rsidRPr="00F442E2">
              <w:rPr>
                <w:rFonts w:asciiTheme="minorHAnsi" w:hAnsiTheme="minorHAnsi"/>
                <w:sz w:val="20"/>
                <w:szCs w:val="20"/>
              </w:rPr>
              <w:t>Where a third-party is helping a complainant with their complaint, we need written consent to that effect. Where we have this authority, we will endeavour to take all possible steps to keep the third-party informed of progress on the complaint. NPH are unable to respond to complaints until a Letter of Authority is received.</w:t>
            </w:r>
          </w:p>
        </w:tc>
      </w:tr>
      <w:tr w:rsidR="00A83A7A" w:rsidRPr="00F442E2" w14:paraId="75E22E1E" w14:textId="77777777" w:rsidTr="00F57551">
        <w:tc>
          <w:tcPr>
            <w:tcW w:w="421" w:type="dxa"/>
          </w:tcPr>
          <w:p w14:paraId="28E472D3" w14:textId="77777777" w:rsidR="00A83A7A" w:rsidRPr="00F442E2" w:rsidRDefault="00A83A7A" w:rsidP="00474F03">
            <w:pPr>
              <w:rPr>
                <w:rFonts w:cstheme="minorHAnsi"/>
                <w:b/>
                <w:bCs/>
                <w:sz w:val="20"/>
                <w:szCs w:val="20"/>
              </w:rPr>
            </w:pPr>
          </w:p>
        </w:tc>
        <w:tc>
          <w:tcPr>
            <w:tcW w:w="4677" w:type="dxa"/>
          </w:tcPr>
          <w:p w14:paraId="5F15D873" w14:textId="77777777" w:rsidR="00A83A7A" w:rsidRPr="00F442E2" w:rsidRDefault="00A83A7A" w:rsidP="00474F03">
            <w:pPr>
              <w:rPr>
                <w:rFonts w:cstheme="minorHAnsi"/>
                <w:sz w:val="20"/>
                <w:szCs w:val="20"/>
              </w:rPr>
            </w:pPr>
            <w:r w:rsidRPr="00F442E2">
              <w:rPr>
                <w:rFonts w:cstheme="minorHAnsi"/>
                <w:sz w:val="20"/>
                <w:szCs w:val="20"/>
              </w:rPr>
              <w:t xml:space="preserve">If advice was given, was this accurate and easy to understand? </w:t>
            </w:r>
          </w:p>
        </w:tc>
        <w:tc>
          <w:tcPr>
            <w:tcW w:w="709" w:type="dxa"/>
          </w:tcPr>
          <w:p w14:paraId="641D9EC6"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5F60FA74" w14:textId="77777777" w:rsidR="00A83A7A" w:rsidRPr="00F442E2" w:rsidRDefault="00A83A7A" w:rsidP="00474F03">
            <w:pPr>
              <w:rPr>
                <w:rFonts w:cstheme="minorHAnsi"/>
                <w:b/>
                <w:bCs/>
                <w:sz w:val="20"/>
                <w:szCs w:val="20"/>
              </w:rPr>
            </w:pPr>
          </w:p>
        </w:tc>
        <w:tc>
          <w:tcPr>
            <w:tcW w:w="9072" w:type="dxa"/>
          </w:tcPr>
          <w:p w14:paraId="26751CE4" w14:textId="77777777" w:rsidR="00A83A7A" w:rsidRPr="00F442E2" w:rsidRDefault="00A83A7A" w:rsidP="00474F03">
            <w:pPr>
              <w:rPr>
                <w:rFonts w:cstheme="minorHAnsi"/>
                <w:b/>
                <w:bCs/>
                <w:sz w:val="20"/>
                <w:szCs w:val="20"/>
              </w:rPr>
            </w:pPr>
          </w:p>
        </w:tc>
      </w:tr>
      <w:tr w:rsidR="00A83A7A" w:rsidRPr="00F442E2" w14:paraId="71A5BEF7" w14:textId="77777777" w:rsidTr="00F57551">
        <w:tc>
          <w:tcPr>
            <w:tcW w:w="421" w:type="dxa"/>
          </w:tcPr>
          <w:p w14:paraId="01102632" w14:textId="77777777" w:rsidR="00A83A7A" w:rsidRPr="00F442E2" w:rsidRDefault="00A83A7A" w:rsidP="00474F03">
            <w:pPr>
              <w:rPr>
                <w:rFonts w:cstheme="minorHAnsi"/>
                <w:b/>
                <w:bCs/>
                <w:sz w:val="20"/>
                <w:szCs w:val="20"/>
              </w:rPr>
            </w:pPr>
          </w:p>
        </w:tc>
        <w:tc>
          <w:tcPr>
            <w:tcW w:w="4677" w:type="dxa"/>
          </w:tcPr>
          <w:p w14:paraId="6395F1DA" w14:textId="77777777" w:rsidR="00A83A7A" w:rsidRPr="00F442E2" w:rsidRDefault="00A83A7A" w:rsidP="00474F03">
            <w:pPr>
              <w:rPr>
                <w:rFonts w:cstheme="minorHAnsi"/>
                <w:sz w:val="20"/>
                <w:szCs w:val="20"/>
              </w:rPr>
            </w:pPr>
            <w:r w:rsidRPr="00F442E2">
              <w:rPr>
                <w:rFonts w:cstheme="minorHAnsi"/>
                <w:sz w:val="20"/>
                <w:szCs w:val="20"/>
              </w:rPr>
              <w:t xml:space="preserve">How many cases did we refuse to escalate? </w:t>
            </w:r>
          </w:p>
          <w:p w14:paraId="0A6C200D" w14:textId="77777777" w:rsidR="00A83A7A" w:rsidRPr="00F442E2" w:rsidRDefault="00A83A7A" w:rsidP="00474F03">
            <w:pPr>
              <w:rPr>
                <w:rFonts w:cstheme="minorHAnsi"/>
                <w:sz w:val="20"/>
                <w:szCs w:val="20"/>
              </w:rPr>
            </w:pPr>
            <w:r w:rsidRPr="00F442E2">
              <w:rPr>
                <w:rFonts w:cstheme="minorHAnsi"/>
                <w:sz w:val="20"/>
                <w:szCs w:val="20"/>
              </w:rPr>
              <w:t>What was the reason for the refusal?</w:t>
            </w:r>
          </w:p>
          <w:p w14:paraId="71164838" w14:textId="77777777" w:rsidR="00A83A7A" w:rsidRPr="00F442E2" w:rsidRDefault="00A83A7A" w:rsidP="00474F03">
            <w:pPr>
              <w:rPr>
                <w:rFonts w:cstheme="minorHAnsi"/>
                <w:sz w:val="20"/>
                <w:szCs w:val="20"/>
              </w:rPr>
            </w:pPr>
          </w:p>
          <w:p w14:paraId="7EDD80B4" w14:textId="77777777" w:rsidR="00A83A7A" w:rsidRPr="00F442E2" w:rsidRDefault="00A83A7A" w:rsidP="00474F03">
            <w:pPr>
              <w:rPr>
                <w:rFonts w:cstheme="minorHAnsi"/>
                <w:sz w:val="20"/>
                <w:szCs w:val="20"/>
              </w:rPr>
            </w:pPr>
          </w:p>
        </w:tc>
        <w:tc>
          <w:tcPr>
            <w:tcW w:w="709" w:type="dxa"/>
            <w:shd w:val="clear" w:color="auto" w:fill="FFFFFF" w:themeFill="background1"/>
          </w:tcPr>
          <w:p w14:paraId="129F7D0B" w14:textId="77777777" w:rsidR="00A83A7A" w:rsidRPr="00F442E2" w:rsidRDefault="00A83A7A" w:rsidP="00474F03">
            <w:pPr>
              <w:rPr>
                <w:rFonts w:cstheme="minorHAnsi"/>
                <w:b/>
                <w:bCs/>
                <w:sz w:val="20"/>
                <w:szCs w:val="20"/>
              </w:rPr>
            </w:pPr>
          </w:p>
        </w:tc>
        <w:tc>
          <w:tcPr>
            <w:tcW w:w="709" w:type="dxa"/>
            <w:shd w:val="clear" w:color="auto" w:fill="FFFFFF" w:themeFill="background1"/>
          </w:tcPr>
          <w:p w14:paraId="0B8CC805" w14:textId="77777777" w:rsidR="00A83A7A" w:rsidRPr="00F442E2" w:rsidRDefault="00A83A7A" w:rsidP="00474F03">
            <w:pPr>
              <w:rPr>
                <w:rFonts w:cstheme="minorHAnsi"/>
                <w:b/>
                <w:bCs/>
                <w:sz w:val="20"/>
                <w:szCs w:val="20"/>
              </w:rPr>
            </w:pPr>
          </w:p>
        </w:tc>
        <w:tc>
          <w:tcPr>
            <w:tcW w:w="9072" w:type="dxa"/>
            <w:shd w:val="clear" w:color="auto" w:fill="FFFFFF" w:themeFill="background1"/>
          </w:tcPr>
          <w:p w14:paraId="32E2240F" w14:textId="77777777" w:rsidR="00A83A7A" w:rsidRPr="00F442E2" w:rsidRDefault="00A83A7A" w:rsidP="00474F03">
            <w:pPr>
              <w:rPr>
                <w:rFonts w:cstheme="minorHAnsi"/>
                <w:sz w:val="20"/>
                <w:szCs w:val="20"/>
              </w:rPr>
            </w:pPr>
            <w:bookmarkStart w:id="5" w:name="_Hlk57722850"/>
            <w:r w:rsidRPr="0053495B">
              <w:rPr>
                <w:rFonts w:cstheme="minorHAnsi"/>
                <w:sz w:val="20"/>
                <w:szCs w:val="20"/>
              </w:rPr>
              <w:t>We do not currently provide a report on the number of refusals to requests for escalations. We will include this is future reporting from 1 January 2020.</w:t>
            </w:r>
            <w:bookmarkEnd w:id="5"/>
          </w:p>
          <w:p w14:paraId="288E2ECA" w14:textId="77777777" w:rsidR="00A83A7A" w:rsidRPr="00F442E2" w:rsidRDefault="00A83A7A" w:rsidP="00474F03">
            <w:pPr>
              <w:rPr>
                <w:rFonts w:cstheme="minorHAnsi"/>
                <w:sz w:val="20"/>
                <w:szCs w:val="20"/>
              </w:rPr>
            </w:pPr>
            <w:r w:rsidRPr="00F442E2">
              <w:rPr>
                <w:rFonts w:eastAsiaTheme="minorHAnsi" w:cstheme="minorHAnsi"/>
                <w:sz w:val="20"/>
                <w:szCs w:val="20"/>
              </w:rPr>
              <w:t xml:space="preserve">Cases are only refused if it is determined that we have adequately dealt with all the issues raised at either the Quick Win or Stage 1 of the complaint.  Complainants are given the opportunity to advise us what we have not dealt with at the previous stage and what their desired outcome is. </w:t>
            </w:r>
          </w:p>
        </w:tc>
      </w:tr>
      <w:tr w:rsidR="00A83A7A" w:rsidRPr="00F442E2" w14:paraId="73BA6495" w14:textId="77777777" w:rsidTr="00F57551">
        <w:tc>
          <w:tcPr>
            <w:tcW w:w="421" w:type="dxa"/>
          </w:tcPr>
          <w:p w14:paraId="7E9C03C9" w14:textId="77777777" w:rsidR="00A83A7A" w:rsidRPr="00F442E2" w:rsidRDefault="00A83A7A" w:rsidP="00474F03">
            <w:pPr>
              <w:rPr>
                <w:rFonts w:cstheme="minorHAnsi"/>
                <w:b/>
                <w:bCs/>
                <w:sz w:val="20"/>
                <w:szCs w:val="20"/>
              </w:rPr>
            </w:pPr>
          </w:p>
        </w:tc>
        <w:tc>
          <w:tcPr>
            <w:tcW w:w="4677" w:type="dxa"/>
          </w:tcPr>
          <w:p w14:paraId="424A322D" w14:textId="77777777" w:rsidR="00A83A7A" w:rsidRPr="0053495B" w:rsidRDefault="00A83A7A" w:rsidP="00474F03">
            <w:pPr>
              <w:rPr>
                <w:rFonts w:cstheme="minorHAnsi"/>
                <w:sz w:val="20"/>
                <w:szCs w:val="20"/>
              </w:rPr>
            </w:pPr>
            <w:r w:rsidRPr="00F442E2">
              <w:rPr>
                <w:rFonts w:cstheme="minorHAnsi"/>
                <w:sz w:val="20"/>
                <w:szCs w:val="20"/>
              </w:rPr>
              <w:t>Did we explain our decision to the resident?</w:t>
            </w:r>
          </w:p>
        </w:tc>
        <w:tc>
          <w:tcPr>
            <w:tcW w:w="709" w:type="dxa"/>
          </w:tcPr>
          <w:p w14:paraId="3373C170"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7AD0BE66" w14:textId="77777777" w:rsidR="00A83A7A" w:rsidRPr="00F442E2" w:rsidRDefault="00A83A7A" w:rsidP="00474F03">
            <w:pPr>
              <w:rPr>
                <w:rFonts w:cstheme="minorHAnsi"/>
                <w:b/>
                <w:bCs/>
                <w:sz w:val="20"/>
                <w:szCs w:val="20"/>
              </w:rPr>
            </w:pPr>
          </w:p>
        </w:tc>
        <w:tc>
          <w:tcPr>
            <w:tcW w:w="9072" w:type="dxa"/>
          </w:tcPr>
          <w:p w14:paraId="352551A8" w14:textId="77777777" w:rsidR="00A83A7A" w:rsidRPr="00F442E2" w:rsidRDefault="00A83A7A" w:rsidP="00474F03">
            <w:pPr>
              <w:rPr>
                <w:rFonts w:cstheme="minorHAnsi"/>
                <w:sz w:val="20"/>
                <w:szCs w:val="20"/>
              </w:rPr>
            </w:pPr>
            <w:r w:rsidRPr="00F442E2">
              <w:rPr>
                <w:rFonts w:eastAsiaTheme="minorHAnsi" w:cstheme="minorHAnsi"/>
                <w:sz w:val="20"/>
                <w:szCs w:val="20"/>
              </w:rPr>
              <w:t>Refusal letters clearly identify the issues raised (as confirmed by the complainant) and whether these issues have been dealt with and explained in our response.</w:t>
            </w:r>
          </w:p>
        </w:tc>
      </w:tr>
      <w:tr w:rsidR="00A83A7A" w:rsidRPr="00F442E2" w14:paraId="56C11840" w14:textId="77777777" w:rsidTr="00F57551">
        <w:tc>
          <w:tcPr>
            <w:tcW w:w="421" w:type="dxa"/>
            <w:shd w:val="clear" w:color="auto" w:fill="E7E6E6" w:themeFill="background2"/>
          </w:tcPr>
          <w:p w14:paraId="50B19E11" w14:textId="77777777" w:rsidR="00A83A7A" w:rsidRPr="00F442E2" w:rsidRDefault="00A83A7A" w:rsidP="00474F03">
            <w:pPr>
              <w:rPr>
                <w:rFonts w:cstheme="minorHAnsi"/>
                <w:b/>
                <w:bCs/>
                <w:sz w:val="20"/>
                <w:szCs w:val="20"/>
              </w:rPr>
            </w:pPr>
            <w:r w:rsidRPr="00F442E2">
              <w:rPr>
                <w:rFonts w:cstheme="minorHAnsi"/>
                <w:b/>
                <w:bCs/>
                <w:sz w:val="20"/>
                <w:szCs w:val="20"/>
              </w:rPr>
              <w:t>7</w:t>
            </w:r>
          </w:p>
        </w:tc>
        <w:tc>
          <w:tcPr>
            <w:tcW w:w="4677" w:type="dxa"/>
            <w:shd w:val="clear" w:color="auto" w:fill="E7E6E6" w:themeFill="background2"/>
          </w:tcPr>
          <w:p w14:paraId="4909C86B" w14:textId="77777777" w:rsidR="00A83A7A" w:rsidRPr="00F442E2" w:rsidRDefault="00A83A7A" w:rsidP="00474F03">
            <w:pPr>
              <w:rPr>
                <w:rFonts w:cstheme="minorHAnsi"/>
                <w:b/>
                <w:bCs/>
                <w:sz w:val="20"/>
                <w:szCs w:val="20"/>
              </w:rPr>
            </w:pPr>
            <w:r w:rsidRPr="00F442E2">
              <w:rPr>
                <w:rFonts w:cstheme="minorHAnsi"/>
                <w:b/>
                <w:bCs/>
                <w:sz w:val="20"/>
                <w:szCs w:val="20"/>
              </w:rPr>
              <w:t>Outcomes and remedies</w:t>
            </w:r>
          </w:p>
        </w:tc>
        <w:tc>
          <w:tcPr>
            <w:tcW w:w="709" w:type="dxa"/>
            <w:shd w:val="clear" w:color="auto" w:fill="E7E6E6" w:themeFill="background2"/>
          </w:tcPr>
          <w:p w14:paraId="175A8D56" w14:textId="77777777" w:rsidR="00A83A7A" w:rsidRPr="00F442E2" w:rsidRDefault="00A83A7A" w:rsidP="00474F03">
            <w:pPr>
              <w:rPr>
                <w:rFonts w:cstheme="minorHAnsi"/>
                <w:b/>
                <w:bCs/>
                <w:sz w:val="20"/>
                <w:szCs w:val="20"/>
              </w:rPr>
            </w:pPr>
          </w:p>
        </w:tc>
        <w:tc>
          <w:tcPr>
            <w:tcW w:w="709" w:type="dxa"/>
            <w:shd w:val="clear" w:color="auto" w:fill="E7E6E6" w:themeFill="background2"/>
          </w:tcPr>
          <w:p w14:paraId="07ECD544" w14:textId="77777777" w:rsidR="00A83A7A" w:rsidRPr="00F442E2" w:rsidRDefault="00A83A7A" w:rsidP="00474F03">
            <w:pPr>
              <w:rPr>
                <w:rFonts w:cstheme="minorHAnsi"/>
                <w:b/>
                <w:bCs/>
                <w:sz w:val="20"/>
                <w:szCs w:val="20"/>
              </w:rPr>
            </w:pPr>
          </w:p>
        </w:tc>
        <w:tc>
          <w:tcPr>
            <w:tcW w:w="9072" w:type="dxa"/>
            <w:shd w:val="clear" w:color="auto" w:fill="E7E6E6" w:themeFill="background2"/>
          </w:tcPr>
          <w:p w14:paraId="23BE4DF3" w14:textId="77777777" w:rsidR="00A83A7A" w:rsidRPr="00F442E2" w:rsidRDefault="00A83A7A" w:rsidP="00474F03">
            <w:pPr>
              <w:rPr>
                <w:rFonts w:cstheme="minorHAnsi"/>
                <w:b/>
                <w:bCs/>
                <w:sz w:val="20"/>
                <w:szCs w:val="20"/>
              </w:rPr>
            </w:pPr>
          </w:p>
        </w:tc>
      </w:tr>
      <w:tr w:rsidR="00A83A7A" w:rsidRPr="00F442E2" w14:paraId="22CF6677" w14:textId="77777777" w:rsidTr="00F57551">
        <w:tc>
          <w:tcPr>
            <w:tcW w:w="421" w:type="dxa"/>
          </w:tcPr>
          <w:p w14:paraId="48CC3933" w14:textId="77777777" w:rsidR="00A83A7A" w:rsidRPr="00F442E2" w:rsidRDefault="00A83A7A" w:rsidP="00474F03">
            <w:pPr>
              <w:rPr>
                <w:rFonts w:cstheme="minorHAnsi"/>
                <w:b/>
                <w:bCs/>
                <w:sz w:val="20"/>
                <w:szCs w:val="20"/>
              </w:rPr>
            </w:pPr>
          </w:p>
        </w:tc>
        <w:tc>
          <w:tcPr>
            <w:tcW w:w="4677" w:type="dxa"/>
          </w:tcPr>
          <w:p w14:paraId="5DBB2D39" w14:textId="77777777" w:rsidR="00A83A7A" w:rsidRPr="00F442E2" w:rsidRDefault="00A83A7A" w:rsidP="00474F03">
            <w:pPr>
              <w:rPr>
                <w:rFonts w:cstheme="minorHAnsi"/>
                <w:sz w:val="20"/>
                <w:szCs w:val="20"/>
              </w:rPr>
            </w:pPr>
            <w:r w:rsidRPr="00F442E2">
              <w:rPr>
                <w:rFonts w:cstheme="minorHAnsi"/>
                <w:sz w:val="20"/>
                <w:szCs w:val="20"/>
              </w:rPr>
              <w:t>Where something has gone wrong, are we taking appropriate steps to put things right?</w:t>
            </w:r>
          </w:p>
        </w:tc>
        <w:tc>
          <w:tcPr>
            <w:tcW w:w="709" w:type="dxa"/>
          </w:tcPr>
          <w:p w14:paraId="70C2B96C"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79505CA4" w14:textId="77777777" w:rsidR="00A83A7A" w:rsidRPr="00F442E2" w:rsidRDefault="00A83A7A" w:rsidP="00474F03">
            <w:pPr>
              <w:rPr>
                <w:rFonts w:cstheme="minorHAnsi"/>
                <w:b/>
                <w:bCs/>
                <w:sz w:val="20"/>
                <w:szCs w:val="20"/>
              </w:rPr>
            </w:pPr>
          </w:p>
        </w:tc>
        <w:tc>
          <w:tcPr>
            <w:tcW w:w="9072" w:type="dxa"/>
          </w:tcPr>
          <w:p w14:paraId="1AFEFBE3" w14:textId="77777777" w:rsidR="00A83A7A" w:rsidRPr="00F442E2" w:rsidRDefault="00A83A7A" w:rsidP="00474F03">
            <w:pPr>
              <w:rPr>
                <w:rFonts w:cstheme="minorHAnsi"/>
                <w:sz w:val="20"/>
                <w:szCs w:val="20"/>
              </w:rPr>
            </w:pPr>
            <w:r w:rsidRPr="00F442E2">
              <w:rPr>
                <w:rFonts w:cstheme="minorHAnsi"/>
                <w:sz w:val="20"/>
                <w:szCs w:val="20"/>
              </w:rPr>
              <w:t>As detailed above in section 4, most of our informal Quick Wins are resolved at that stage. Of the 404 quick wins raised in April-October 2020, 40 were escalated to a formal Stage 1 complaint.</w:t>
            </w:r>
          </w:p>
          <w:p w14:paraId="4311F421" w14:textId="77777777" w:rsidR="00A83A7A" w:rsidRPr="00F442E2" w:rsidRDefault="00A83A7A" w:rsidP="00474F03">
            <w:pPr>
              <w:rPr>
                <w:rFonts w:cstheme="minorHAnsi"/>
                <w:b/>
                <w:bCs/>
                <w:sz w:val="20"/>
                <w:szCs w:val="20"/>
              </w:rPr>
            </w:pPr>
            <w:r w:rsidRPr="0053495B">
              <w:rPr>
                <w:rFonts w:cstheme="minorHAnsi"/>
                <w:sz w:val="20"/>
                <w:szCs w:val="20"/>
              </w:rPr>
              <w:t>Para 5.11 of our Policy now includes a specific section on appropriate remedies and factors that should considered to resolve a complaint as per para 5.5 of the Code.</w:t>
            </w:r>
          </w:p>
        </w:tc>
      </w:tr>
      <w:tr w:rsidR="00A83A7A" w:rsidRPr="00F442E2" w14:paraId="0CF360A5" w14:textId="77777777" w:rsidTr="00F57551">
        <w:tc>
          <w:tcPr>
            <w:tcW w:w="421" w:type="dxa"/>
            <w:shd w:val="clear" w:color="auto" w:fill="E7E6E6" w:themeFill="background2"/>
          </w:tcPr>
          <w:p w14:paraId="099A99DB" w14:textId="77777777" w:rsidR="00A83A7A" w:rsidRPr="00F442E2" w:rsidRDefault="00A83A7A" w:rsidP="00474F03">
            <w:pPr>
              <w:rPr>
                <w:rFonts w:cstheme="minorHAnsi"/>
                <w:b/>
                <w:bCs/>
                <w:sz w:val="20"/>
                <w:szCs w:val="20"/>
              </w:rPr>
            </w:pPr>
            <w:r w:rsidRPr="00F442E2">
              <w:rPr>
                <w:rFonts w:cstheme="minorHAnsi"/>
                <w:b/>
                <w:bCs/>
                <w:sz w:val="20"/>
                <w:szCs w:val="20"/>
              </w:rPr>
              <w:t>8</w:t>
            </w:r>
          </w:p>
        </w:tc>
        <w:tc>
          <w:tcPr>
            <w:tcW w:w="4677" w:type="dxa"/>
            <w:shd w:val="clear" w:color="auto" w:fill="E7E6E6" w:themeFill="background2"/>
          </w:tcPr>
          <w:p w14:paraId="0B0D29FF" w14:textId="77777777" w:rsidR="00A83A7A" w:rsidRPr="00F442E2" w:rsidRDefault="00A83A7A" w:rsidP="00474F03">
            <w:pPr>
              <w:rPr>
                <w:rFonts w:cstheme="minorHAnsi"/>
                <w:b/>
                <w:bCs/>
                <w:sz w:val="20"/>
                <w:szCs w:val="20"/>
              </w:rPr>
            </w:pPr>
            <w:r w:rsidRPr="00F442E2">
              <w:rPr>
                <w:rFonts w:cstheme="minorHAnsi"/>
                <w:b/>
                <w:bCs/>
                <w:sz w:val="20"/>
                <w:szCs w:val="20"/>
              </w:rPr>
              <w:t xml:space="preserve">Continuous learning and improvement </w:t>
            </w:r>
          </w:p>
        </w:tc>
        <w:tc>
          <w:tcPr>
            <w:tcW w:w="709" w:type="dxa"/>
            <w:shd w:val="clear" w:color="auto" w:fill="E7E6E6" w:themeFill="background2"/>
          </w:tcPr>
          <w:p w14:paraId="1310E166" w14:textId="77777777" w:rsidR="00A83A7A" w:rsidRPr="00F442E2" w:rsidRDefault="00A83A7A" w:rsidP="00474F03">
            <w:pPr>
              <w:rPr>
                <w:rFonts w:cstheme="minorHAnsi"/>
                <w:b/>
                <w:bCs/>
                <w:sz w:val="20"/>
                <w:szCs w:val="20"/>
              </w:rPr>
            </w:pPr>
          </w:p>
        </w:tc>
        <w:tc>
          <w:tcPr>
            <w:tcW w:w="709" w:type="dxa"/>
            <w:shd w:val="clear" w:color="auto" w:fill="E7E6E6" w:themeFill="background2"/>
          </w:tcPr>
          <w:p w14:paraId="09A3BDA8" w14:textId="77777777" w:rsidR="00A83A7A" w:rsidRPr="00F442E2" w:rsidRDefault="00A83A7A" w:rsidP="00474F03">
            <w:pPr>
              <w:rPr>
                <w:rFonts w:cstheme="minorHAnsi"/>
                <w:b/>
                <w:bCs/>
                <w:sz w:val="20"/>
                <w:szCs w:val="20"/>
              </w:rPr>
            </w:pPr>
          </w:p>
        </w:tc>
        <w:tc>
          <w:tcPr>
            <w:tcW w:w="9072" w:type="dxa"/>
            <w:shd w:val="clear" w:color="auto" w:fill="E7E6E6" w:themeFill="background2"/>
          </w:tcPr>
          <w:p w14:paraId="69AF80F7" w14:textId="77777777" w:rsidR="00A83A7A" w:rsidRPr="00F442E2" w:rsidRDefault="00A83A7A" w:rsidP="00474F03">
            <w:pPr>
              <w:rPr>
                <w:rFonts w:cstheme="minorHAnsi"/>
                <w:b/>
                <w:bCs/>
                <w:sz w:val="20"/>
                <w:szCs w:val="20"/>
              </w:rPr>
            </w:pPr>
          </w:p>
        </w:tc>
      </w:tr>
      <w:tr w:rsidR="00A83A7A" w:rsidRPr="00F442E2" w14:paraId="62467BC3" w14:textId="77777777" w:rsidTr="00F57551">
        <w:tc>
          <w:tcPr>
            <w:tcW w:w="421" w:type="dxa"/>
          </w:tcPr>
          <w:p w14:paraId="6FCF5668" w14:textId="77777777" w:rsidR="00A83A7A" w:rsidRPr="00F442E2" w:rsidRDefault="00A83A7A" w:rsidP="00474F03">
            <w:pPr>
              <w:rPr>
                <w:rFonts w:cstheme="minorHAnsi"/>
                <w:b/>
                <w:bCs/>
                <w:sz w:val="20"/>
                <w:szCs w:val="20"/>
              </w:rPr>
            </w:pPr>
          </w:p>
        </w:tc>
        <w:tc>
          <w:tcPr>
            <w:tcW w:w="4677" w:type="dxa"/>
          </w:tcPr>
          <w:p w14:paraId="0032C407" w14:textId="77777777" w:rsidR="00A83A7A" w:rsidRPr="00F442E2" w:rsidRDefault="00A83A7A" w:rsidP="00474F03">
            <w:pPr>
              <w:rPr>
                <w:rFonts w:cstheme="minorHAnsi"/>
                <w:sz w:val="20"/>
                <w:szCs w:val="20"/>
              </w:rPr>
            </w:pPr>
            <w:r w:rsidRPr="00F442E2">
              <w:rPr>
                <w:rFonts w:cstheme="minorHAnsi"/>
                <w:sz w:val="20"/>
                <w:szCs w:val="20"/>
              </w:rPr>
              <w:t>What improvements have we made as a result of learning from complaints?</w:t>
            </w:r>
          </w:p>
          <w:p w14:paraId="3696F7EA" w14:textId="77777777" w:rsidR="00A83A7A" w:rsidRPr="00F442E2" w:rsidRDefault="00A83A7A" w:rsidP="00474F03">
            <w:pPr>
              <w:rPr>
                <w:rFonts w:cstheme="minorHAnsi"/>
                <w:sz w:val="20"/>
                <w:szCs w:val="20"/>
              </w:rPr>
            </w:pPr>
          </w:p>
        </w:tc>
        <w:tc>
          <w:tcPr>
            <w:tcW w:w="709" w:type="dxa"/>
            <w:shd w:val="clear" w:color="auto" w:fill="FFFFFF" w:themeFill="background1"/>
          </w:tcPr>
          <w:p w14:paraId="58B1AEC3" w14:textId="77777777" w:rsidR="00A83A7A" w:rsidRPr="00F442E2" w:rsidRDefault="00A83A7A" w:rsidP="00474F03">
            <w:pPr>
              <w:rPr>
                <w:rFonts w:cstheme="minorHAnsi"/>
                <w:b/>
                <w:bCs/>
                <w:sz w:val="20"/>
                <w:szCs w:val="20"/>
              </w:rPr>
            </w:pPr>
          </w:p>
        </w:tc>
        <w:tc>
          <w:tcPr>
            <w:tcW w:w="709" w:type="dxa"/>
            <w:shd w:val="clear" w:color="auto" w:fill="FFFFFF" w:themeFill="background1"/>
          </w:tcPr>
          <w:p w14:paraId="338A6680" w14:textId="77777777" w:rsidR="00A83A7A" w:rsidRPr="00F442E2" w:rsidRDefault="00A83A7A" w:rsidP="00474F03">
            <w:pPr>
              <w:rPr>
                <w:rFonts w:cstheme="minorHAnsi"/>
                <w:b/>
                <w:bCs/>
                <w:sz w:val="20"/>
                <w:szCs w:val="20"/>
              </w:rPr>
            </w:pPr>
          </w:p>
        </w:tc>
        <w:tc>
          <w:tcPr>
            <w:tcW w:w="9072" w:type="dxa"/>
            <w:shd w:val="clear" w:color="auto" w:fill="FFFFFF" w:themeFill="background1"/>
          </w:tcPr>
          <w:p w14:paraId="5F8B1969" w14:textId="77777777" w:rsidR="00A83A7A" w:rsidRPr="00F442E2" w:rsidRDefault="00A83A7A" w:rsidP="00474F03">
            <w:pPr>
              <w:rPr>
                <w:rFonts w:cstheme="minorHAnsi"/>
                <w:sz w:val="20"/>
                <w:szCs w:val="20"/>
              </w:rPr>
            </w:pPr>
            <w:r w:rsidRPr="00F442E2">
              <w:rPr>
                <w:rFonts w:cstheme="minorHAnsi"/>
                <w:sz w:val="20"/>
                <w:szCs w:val="20"/>
              </w:rPr>
              <w:t>Our Policy has been amended for points of clarity and our complaint handling processes reviewed. For example, we have included acknowledging all complaints received within 2 working days and that any extended SLA times are agreed with the complainant.</w:t>
            </w:r>
          </w:p>
          <w:p w14:paraId="765AB3F9" w14:textId="77777777" w:rsidR="00A83A7A" w:rsidRPr="00F442E2" w:rsidRDefault="00A83A7A" w:rsidP="00474F03">
            <w:pPr>
              <w:rPr>
                <w:rFonts w:cstheme="minorHAnsi"/>
                <w:sz w:val="20"/>
                <w:szCs w:val="20"/>
              </w:rPr>
            </w:pPr>
            <w:r w:rsidRPr="00F442E2">
              <w:rPr>
                <w:rFonts w:cstheme="minorHAnsi"/>
                <w:sz w:val="20"/>
                <w:szCs w:val="20"/>
              </w:rPr>
              <w:lastRenderedPageBreak/>
              <w:t xml:space="preserve">We will be introducing Case Reviews for all Stage 2 complaints to more robustly review and capture lessons learnt. </w:t>
            </w:r>
          </w:p>
          <w:p w14:paraId="10B747B4" w14:textId="77777777" w:rsidR="00A83A7A" w:rsidRPr="0053495B" w:rsidRDefault="00A83A7A" w:rsidP="00474F03">
            <w:pPr>
              <w:rPr>
                <w:rFonts w:cstheme="minorHAnsi"/>
                <w:sz w:val="20"/>
                <w:szCs w:val="20"/>
              </w:rPr>
            </w:pPr>
            <w:r w:rsidRPr="00F442E2">
              <w:rPr>
                <w:rFonts w:cstheme="minorHAnsi"/>
                <w:sz w:val="20"/>
                <w:szCs w:val="20"/>
              </w:rPr>
              <w:t>Service area improvements where working practices and policies have been amended.</w:t>
            </w:r>
          </w:p>
        </w:tc>
      </w:tr>
      <w:tr w:rsidR="00A83A7A" w:rsidRPr="00F442E2" w14:paraId="37B46841" w14:textId="77777777" w:rsidTr="00F57551">
        <w:tc>
          <w:tcPr>
            <w:tcW w:w="421" w:type="dxa"/>
          </w:tcPr>
          <w:p w14:paraId="4506CA98" w14:textId="77777777" w:rsidR="00A83A7A" w:rsidRPr="00F442E2" w:rsidRDefault="00A83A7A" w:rsidP="00474F03">
            <w:pPr>
              <w:rPr>
                <w:rFonts w:cstheme="minorHAnsi"/>
                <w:b/>
                <w:bCs/>
                <w:sz w:val="20"/>
                <w:szCs w:val="20"/>
              </w:rPr>
            </w:pPr>
          </w:p>
        </w:tc>
        <w:tc>
          <w:tcPr>
            <w:tcW w:w="4677" w:type="dxa"/>
          </w:tcPr>
          <w:p w14:paraId="3097127F" w14:textId="77777777" w:rsidR="00A83A7A" w:rsidRPr="00F442E2" w:rsidRDefault="00A83A7A" w:rsidP="00474F03">
            <w:pPr>
              <w:rPr>
                <w:rFonts w:cstheme="minorHAnsi"/>
                <w:sz w:val="20"/>
                <w:szCs w:val="20"/>
              </w:rPr>
            </w:pPr>
            <w:r w:rsidRPr="00F442E2">
              <w:rPr>
                <w:rFonts w:cstheme="minorHAnsi"/>
                <w:sz w:val="20"/>
                <w:szCs w:val="20"/>
              </w:rPr>
              <w:t>How do we share these lessons with:</w:t>
            </w:r>
          </w:p>
          <w:p w14:paraId="2EAD4D7B" w14:textId="77777777" w:rsidR="00A83A7A" w:rsidRPr="0053495B" w:rsidRDefault="00A83A7A" w:rsidP="00A83A7A">
            <w:pPr>
              <w:numPr>
                <w:ilvl w:val="0"/>
                <w:numId w:val="6"/>
              </w:numPr>
              <w:rPr>
                <w:rFonts w:cstheme="minorHAnsi"/>
                <w:sz w:val="20"/>
                <w:szCs w:val="20"/>
              </w:rPr>
            </w:pPr>
            <w:r w:rsidRPr="00F442E2">
              <w:rPr>
                <w:rFonts w:cstheme="minorHAnsi"/>
                <w:sz w:val="20"/>
                <w:szCs w:val="20"/>
              </w:rPr>
              <w:t>residents?</w:t>
            </w:r>
          </w:p>
          <w:p w14:paraId="49823C21" w14:textId="77777777" w:rsidR="00A83A7A" w:rsidRPr="0053495B" w:rsidRDefault="00A83A7A" w:rsidP="00A83A7A">
            <w:pPr>
              <w:numPr>
                <w:ilvl w:val="0"/>
                <w:numId w:val="6"/>
              </w:numPr>
              <w:rPr>
                <w:rFonts w:cstheme="minorHAnsi"/>
                <w:sz w:val="20"/>
                <w:szCs w:val="20"/>
              </w:rPr>
            </w:pPr>
            <w:r w:rsidRPr="00F442E2">
              <w:rPr>
                <w:rFonts w:cstheme="minorHAnsi"/>
                <w:sz w:val="20"/>
                <w:szCs w:val="20"/>
              </w:rPr>
              <w:t>the board/governing body?</w:t>
            </w:r>
          </w:p>
          <w:p w14:paraId="24498CAA" w14:textId="77777777" w:rsidR="00A83A7A" w:rsidRPr="00F442E2" w:rsidRDefault="00A83A7A" w:rsidP="00A83A7A">
            <w:pPr>
              <w:numPr>
                <w:ilvl w:val="0"/>
                <w:numId w:val="6"/>
              </w:numPr>
              <w:rPr>
                <w:rFonts w:cstheme="minorHAnsi"/>
                <w:sz w:val="20"/>
                <w:szCs w:val="20"/>
              </w:rPr>
            </w:pPr>
            <w:r w:rsidRPr="00F442E2">
              <w:rPr>
                <w:rFonts w:cstheme="minorHAnsi"/>
                <w:sz w:val="20"/>
                <w:szCs w:val="20"/>
              </w:rPr>
              <w:t>In the Annual Report?</w:t>
            </w:r>
          </w:p>
          <w:p w14:paraId="34A624F5" w14:textId="77777777" w:rsidR="00A83A7A" w:rsidRPr="00F442E2" w:rsidRDefault="00A83A7A" w:rsidP="00474F03">
            <w:pPr>
              <w:ind w:left="720"/>
              <w:rPr>
                <w:rFonts w:cstheme="minorHAnsi"/>
                <w:sz w:val="20"/>
                <w:szCs w:val="20"/>
              </w:rPr>
            </w:pPr>
          </w:p>
        </w:tc>
        <w:tc>
          <w:tcPr>
            <w:tcW w:w="709" w:type="dxa"/>
            <w:shd w:val="clear" w:color="auto" w:fill="FFFFFF" w:themeFill="background1"/>
          </w:tcPr>
          <w:p w14:paraId="64E4A49E" w14:textId="77777777" w:rsidR="00A83A7A" w:rsidRPr="00F442E2" w:rsidRDefault="00A83A7A" w:rsidP="00474F03">
            <w:pPr>
              <w:rPr>
                <w:rFonts w:cstheme="minorHAnsi"/>
                <w:sz w:val="20"/>
                <w:szCs w:val="20"/>
              </w:rPr>
            </w:pPr>
          </w:p>
        </w:tc>
        <w:tc>
          <w:tcPr>
            <w:tcW w:w="709" w:type="dxa"/>
            <w:shd w:val="clear" w:color="auto" w:fill="FFFFFF" w:themeFill="background1"/>
          </w:tcPr>
          <w:p w14:paraId="328C2488" w14:textId="77777777" w:rsidR="00A83A7A" w:rsidRPr="00F442E2" w:rsidRDefault="00A83A7A" w:rsidP="00474F03">
            <w:pPr>
              <w:rPr>
                <w:rFonts w:cstheme="minorHAnsi"/>
                <w:sz w:val="20"/>
                <w:szCs w:val="20"/>
              </w:rPr>
            </w:pPr>
          </w:p>
        </w:tc>
        <w:tc>
          <w:tcPr>
            <w:tcW w:w="9072" w:type="dxa"/>
            <w:shd w:val="clear" w:color="auto" w:fill="FFFFFF" w:themeFill="background1"/>
          </w:tcPr>
          <w:p w14:paraId="456234CC" w14:textId="77777777" w:rsidR="00A83A7A" w:rsidRPr="00F442E2" w:rsidRDefault="00A83A7A" w:rsidP="00A83A7A">
            <w:pPr>
              <w:pStyle w:val="ListParagraph"/>
              <w:numPr>
                <w:ilvl w:val="0"/>
                <w:numId w:val="12"/>
              </w:numPr>
              <w:rPr>
                <w:rFonts w:cstheme="minorHAnsi"/>
                <w:sz w:val="20"/>
                <w:szCs w:val="20"/>
              </w:rPr>
            </w:pPr>
            <w:r w:rsidRPr="00F442E2">
              <w:rPr>
                <w:rFonts w:cstheme="minorHAnsi"/>
                <w:sz w:val="20"/>
                <w:szCs w:val="20"/>
              </w:rPr>
              <w:t>In our final response letters, we will include the lessons learnt from the case and what we will change as a result of it as required. In 2021 will be making quarterly updates on our website about complaint numbers, trends and lessons learnt.</w:t>
            </w:r>
          </w:p>
          <w:p w14:paraId="63904335" w14:textId="77777777" w:rsidR="00A83A7A" w:rsidRPr="00F442E2" w:rsidRDefault="00A83A7A" w:rsidP="00A83A7A">
            <w:pPr>
              <w:pStyle w:val="ListParagraph"/>
              <w:numPr>
                <w:ilvl w:val="0"/>
                <w:numId w:val="12"/>
              </w:numPr>
              <w:rPr>
                <w:rFonts w:cstheme="minorHAnsi"/>
                <w:sz w:val="20"/>
                <w:szCs w:val="20"/>
              </w:rPr>
            </w:pPr>
            <w:r w:rsidRPr="00F442E2">
              <w:rPr>
                <w:rFonts w:cstheme="minorHAnsi"/>
                <w:sz w:val="20"/>
                <w:szCs w:val="20"/>
              </w:rPr>
              <w:t>Board and Committee receive quarterly reports and lessons learnt will be included.</w:t>
            </w:r>
          </w:p>
          <w:p w14:paraId="306F44F0" w14:textId="77777777" w:rsidR="00A83A7A" w:rsidRPr="00F442E2" w:rsidRDefault="00A83A7A" w:rsidP="00A83A7A">
            <w:pPr>
              <w:pStyle w:val="ListParagraph"/>
              <w:numPr>
                <w:ilvl w:val="0"/>
                <w:numId w:val="12"/>
              </w:numPr>
              <w:rPr>
                <w:rFonts w:cstheme="minorHAnsi"/>
                <w:sz w:val="20"/>
                <w:szCs w:val="20"/>
              </w:rPr>
            </w:pPr>
            <w:r w:rsidRPr="00F442E2">
              <w:rPr>
                <w:rFonts w:cstheme="minorHAnsi"/>
                <w:sz w:val="20"/>
                <w:szCs w:val="20"/>
              </w:rPr>
              <w:t>An annual report on complaints received in the year, trends and key lessons learnt will be produced and published annually via our website. A complaints page detailing numbers and trends is under development with our comms team.</w:t>
            </w:r>
          </w:p>
        </w:tc>
      </w:tr>
      <w:tr w:rsidR="00A83A7A" w:rsidRPr="00F442E2" w14:paraId="5A0F5A7D" w14:textId="77777777" w:rsidTr="00F57551">
        <w:trPr>
          <w:trHeight w:val="806"/>
        </w:trPr>
        <w:tc>
          <w:tcPr>
            <w:tcW w:w="421" w:type="dxa"/>
          </w:tcPr>
          <w:p w14:paraId="1F1060E1" w14:textId="77777777" w:rsidR="00A83A7A" w:rsidRPr="00F442E2" w:rsidRDefault="00A83A7A" w:rsidP="00474F03">
            <w:pPr>
              <w:rPr>
                <w:rFonts w:cstheme="minorHAnsi"/>
                <w:b/>
                <w:bCs/>
                <w:sz w:val="20"/>
                <w:szCs w:val="20"/>
              </w:rPr>
            </w:pPr>
          </w:p>
        </w:tc>
        <w:tc>
          <w:tcPr>
            <w:tcW w:w="4677" w:type="dxa"/>
          </w:tcPr>
          <w:p w14:paraId="5261545B" w14:textId="77777777" w:rsidR="00A83A7A" w:rsidRPr="00F442E2" w:rsidRDefault="00A83A7A" w:rsidP="00474F03">
            <w:pPr>
              <w:rPr>
                <w:rFonts w:cstheme="minorHAnsi"/>
                <w:sz w:val="20"/>
                <w:szCs w:val="20"/>
              </w:rPr>
            </w:pPr>
            <w:r w:rsidRPr="00F442E2">
              <w:rPr>
                <w:rFonts w:cstheme="minorHAnsi"/>
                <w:sz w:val="20"/>
                <w:szCs w:val="20"/>
              </w:rPr>
              <w:t>Has the Code made a difference to how we respond to complaints?</w:t>
            </w:r>
          </w:p>
        </w:tc>
        <w:tc>
          <w:tcPr>
            <w:tcW w:w="709" w:type="dxa"/>
          </w:tcPr>
          <w:p w14:paraId="7AEDFEDF" w14:textId="77777777" w:rsidR="00A83A7A" w:rsidRPr="00F442E2" w:rsidRDefault="00A83A7A" w:rsidP="00474F03">
            <w:pPr>
              <w:rPr>
                <w:rFonts w:cstheme="minorHAnsi"/>
                <w:b/>
                <w:bCs/>
                <w:sz w:val="20"/>
                <w:szCs w:val="20"/>
              </w:rPr>
            </w:pPr>
            <w:r w:rsidRPr="00F442E2">
              <w:rPr>
                <w:rFonts w:cstheme="minorHAnsi"/>
                <w:b/>
                <w:bCs/>
                <w:sz w:val="20"/>
                <w:szCs w:val="20"/>
              </w:rPr>
              <w:t>YES</w:t>
            </w:r>
          </w:p>
        </w:tc>
        <w:tc>
          <w:tcPr>
            <w:tcW w:w="709" w:type="dxa"/>
          </w:tcPr>
          <w:p w14:paraId="1757ACB9" w14:textId="77777777" w:rsidR="00A83A7A" w:rsidRPr="00F442E2" w:rsidRDefault="00A83A7A" w:rsidP="00474F03">
            <w:pPr>
              <w:rPr>
                <w:rFonts w:cstheme="minorHAnsi"/>
                <w:b/>
                <w:bCs/>
                <w:sz w:val="20"/>
                <w:szCs w:val="20"/>
              </w:rPr>
            </w:pPr>
          </w:p>
        </w:tc>
        <w:tc>
          <w:tcPr>
            <w:tcW w:w="9072" w:type="dxa"/>
          </w:tcPr>
          <w:p w14:paraId="1989E47D" w14:textId="77777777" w:rsidR="00A83A7A" w:rsidRPr="00F442E2" w:rsidRDefault="00A83A7A" w:rsidP="00474F03">
            <w:pPr>
              <w:rPr>
                <w:rFonts w:cstheme="minorHAnsi"/>
                <w:sz w:val="20"/>
                <w:szCs w:val="20"/>
              </w:rPr>
            </w:pPr>
            <w:r w:rsidRPr="00F442E2">
              <w:rPr>
                <w:rFonts w:cstheme="minorHAnsi"/>
                <w:sz w:val="20"/>
                <w:szCs w:val="20"/>
              </w:rPr>
              <w:t>We will amend areas of our Policy to meet the standard required. Culturally, the new code will assist continuously ensuring high standards of responses are maintained and that a customer first approach to complaint handling is embedded.</w:t>
            </w:r>
          </w:p>
        </w:tc>
      </w:tr>
      <w:tr w:rsidR="00A83A7A" w:rsidRPr="00F442E2" w14:paraId="6DA4FB36" w14:textId="77777777" w:rsidTr="00F57551">
        <w:trPr>
          <w:trHeight w:val="806"/>
        </w:trPr>
        <w:tc>
          <w:tcPr>
            <w:tcW w:w="421" w:type="dxa"/>
          </w:tcPr>
          <w:p w14:paraId="1A0F4767" w14:textId="77777777" w:rsidR="00A83A7A" w:rsidRPr="00F442E2" w:rsidRDefault="00A83A7A" w:rsidP="00474F03">
            <w:pPr>
              <w:rPr>
                <w:rFonts w:cstheme="minorHAnsi"/>
                <w:b/>
                <w:bCs/>
                <w:sz w:val="20"/>
                <w:szCs w:val="20"/>
              </w:rPr>
            </w:pPr>
          </w:p>
        </w:tc>
        <w:tc>
          <w:tcPr>
            <w:tcW w:w="4677" w:type="dxa"/>
          </w:tcPr>
          <w:p w14:paraId="5732F3A9" w14:textId="77777777" w:rsidR="00A83A7A" w:rsidRPr="00F442E2" w:rsidRDefault="00A83A7A" w:rsidP="00474F03">
            <w:pPr>
              <w:rPr>
                <w:rFonts w:cstheme="minorHAnsi"/>
                <w:sz w:val="20"/>
                <w:szCs w:val="20"/>
              </w:rPr>
            </w:pPr>
            <w:r w:rsidRPr="00F442E2">
              <w:rPr>
                <w:rFonts w:cstheme="minorHAnsi"/>
                <w:sz w:val="20"/>
                <w:szCs w:val="20"/>
              </w:rPr>
              <w:t xml:space="preserve">What changes have we made? </w:t>
            </w:r>
          </w:p>
        </w:tc>
        <w:tc>
          <w:tcPr>
            <w:tcW w:w="709" w:type="dxa"/>
            <w:shd w:val="clear" w:color="auto" w:fill="FFFFFF" w:themeFill="background1"/>
          </w:tcPr>
          <w:p w14:paraId="58BA91E7" w14:textId="77777777" w:rsidR="00A83A7A" w:rsidRPr="00F442E2" w:rsidRDefault="00A83A7A" w:rsidP="00474F03">
            <w:pPr>
              <w:rPr>
                <w:rFonts w:cstheme="minorHAnsi"/>
                <w:b/>
                <w:bCs/>
                <w:sz w:val="20"/>
                <w:szCs w:val="20"/>
              </w:rPr>
            </w:pPr>
          </w:p>
        </w:tc>
        <w:tc>
          <w:tcPr>
            <w:tcW w:w="709" w:type="dxa"/>
            <w:shd w:val="clear" w:color="auto" w:fill="FFFFFF" w:themeFill="background1"/>
          </w:tcPr>
          <w:p w14:paraId="087C4042" w14:textId="77777777" w:rsidR="00A83A7A" w:rsidRPr="00F442E2" w:rsidRDefault="00A83A7A" w:rsidP="00474F03">
            <w:pPr>
              <w:rPr>
                <w:rFonts w:cstheme="minorHAnsi"/>
                <w:b/>
                <w:bCs/>
                <w:sz w:val="20"/>
                <w:szCs w:val="20"/>
              </w:rPr>
            </w:pPr>
          </w:p>
        </w:tc>
        <w:tc>
          <w:tcPr>
            <w:tcW w:w="9072" w:type="dxa"/>
            <w:shd w:val="clear" w:color="auto" w:fill="FFFFFF" w:themeFill="background1"/>
          </w:tcPr>
          <w:p w14:paraId="21B9E8B0" w14:textId="77777777" w:rsidR="00A83A7A" w:rsidRPr="0053495B" w:rsidRDefault="00A83A7A" w:rsidP="00A83A7A">
            <w:pPr>
              <w:pStyle w:val="ListParagraph"/>
              <w:numPr>
                <w:ilvl w:val="0"/>
                <w:numId w:val="5"/>
              </w:numPr>
              <w:ind w:left="360"/>
              <w:rPr>
                <w:rFonts w:cstheme="minorHAnsi"/>
                <w:sz w:val="20"/>
                <w:szCs w:val="20"/>
              </w:rPr>
            </w:pPr>
            <w:r w:rsidRPr="0053495B">
              <w:rPr>
                <w:rFonts w:cstheme="minorHAnsi"/>
                <w:sz w:val="20"/>
                <w:szCs w:val="20"/>
              </w:rPr>
              <w:t>Reasonable adjustments section has been added into the policy.</w:t>
            </w:r>
          </w:p>
          <w:p w14:paraId="74207111" w14:textId="5606541C" w:rsidR="00A83A7A" w:rsidRPr="0053495B" w:rsidRDefault="00A83A7A" w:rsidP="00A83A7A">
            <w:pPr>
              <w:pStyle w:val="ListParagraph"/>
              <w:numPr>
                <w:ilvl w:val="0"/>
                <w:numId w:val="5"/>
              </w:numPr>
              <w:ind w:left="360"/>
              <w:rPr>
                <w:rFonts w:cstheme="minorHAnsi"/>
                <w:sz w:val="20"/>
                <w:szCs w:val="20"/>
              </w:rPr>
            </w:pPr>
            <w:r w:rsidRPr="0053495B">
              <w:rPr>
                <w:rFonts w:cstheme="minorHAnsi"/>
                <w:sz w:val="20"/>
                <w:szCs w:val="20"/>
              </w:rPr>
              <w:t xml:space="preserve">Stage 3 </w:t>
            </w:r>
            <w:r w:rsidR="00B74931">
              <w:rPr>
                <w:rFonts w:cstheme="minorHAnsi"/>
                <w:sz w:val="20"/>
                <w:szCs w:val="20"/>
              </w:rPr>
              <w:t>will now be optional</w:t>
            </w:r>
            <w:r w:rsidRPr="0053495B">
              <w:rPr>
                <w:rFonts w:cstheme="minorHAnsi"/>
                <w:sz w:val="20"/>
                <w:szCs w:val="20"/>
              </w:rPr>
              <w:t>. The Tenants Complaints Panel will now be offered as an optional mediation stage and</w:t>
            </w:r>
            <w:bookmarkStart w:id="6" w:name="_GoBack"/>
            <w:bookmarkEnd w:id="6"/>
            <w:r w:rsidR="00B74931">
              <w:rPr>
                <w:rFonts w:cstheme="minorHAnsi"/>
                <w:sz w:val="20"/>
                <w:szCs w:val="20"/>
              </w:rPr>
              <w:t xml:space="preserve"> </w:t>
            </w:r>
            <w:r w:rsidR="006F1AFE">
              <w:rPr>
                <w:rFonts w:cstheme="minorHAnsi"/>
                <w:sz w:val="20"/>
                <w:szCs w:val="20"/>
              </w:rPr>
              <w:t xml:space="preserve">members of the Panel </w:t>
            </w:r>
            <w:r w:rsidRPr="0053495B">
              <w:rPr>
                <w:rFonts w:cstheme="minorHAnsi"/>
                <w:sz w:val="20"/>
                <w:szCs w:val="20"/>
              </w:rPr>
              <w:t>can be involved at any stage of the process to offer support and help to a complainant.</w:t>
            </w:r>
          </w:p>
          <w:p w14:paraId="1B9E7DCF" w14:textId="77777777" w:rsidR="00A83A7A" w:rsidRPr="0053495B" w:rsidRDefault="00A83A7A" w:rsidP="00A83A7A">
            <w:pPr>
              <w:pStyle w:val="ListParagraph"/>
              <w:numPr>
                <w:ilvl w:val="0"/>
                <w:numId w:val="5"/>
              </w:numPr>
              <w:ind w:left="360"/>
              <w:rPr>
                <w:rFonts w:cstheme="minorHAnsi"/>
                <w:sz w:val="20"/>
                <w:szCs w:val="20"/>
              </w:rPr>
            </w:pPr>
            <w:r w:rsidRPr="0053495B">
              <w:rPr>
                <w:rFonts w:cstheme="minorHAnsi"/>
                <w:sz w:val="20"/>
                <w:szCs w:val="20"/>
              </w:rPr>
              <w:t>Amending our policy to state that for formal complaints, complaint handlers must discuss the action they are taking and ensure it resolves all aspects of the complaint before a final decision is made and a formal letter sent at Stage 1 and 2 to close the complaint.</w:t>
            </w:r>
          </w:p>
          <w:p w14:paraId="2A4D1F94" w14:textId="77777777" w:rsidR="00A83A7A" w:rsidRPr="0053495B" w:rsidRDefault="00A83A7A" w:rsidP="00A83A7A">
            <w:pPr>
              <w:pStyle w:val="ListParagraph"/>
              <w:numPr>
                <w:ilvl w:val="0"/>
                <w:numId w:val="5"/>
              </w:numPr>
              <w:ind w:left="360"/>
              <w:rPr>
                <w:rFonts w:cstheme="minorHAnsi"/>
                <w:sz w:val="20"/>
                <w:szCs w:val="20"/>
              </w:rPr>
            </w:pPr>
            <w:r w:rsidRPr="0053495B">
              <w:rPr>
                <w:rFonts w:cstheme="minorHAnsi"/>
                <w:sz w:val="20"/>
                <w:szCs w:val="20"/>
              </w:rPr>
              <w:t>Amending our policy to specifically include a section on appropriate remedies and factors that should considered to resolve a complaint as per para 5.5 of the Code.</w:t>
            </w:r>
          </w:p>
          <w:p w14:paraId="6BC13F23" w14:textId="77777777" w:rsidR="00A83A7A" w:rsidRPr="0053495B" w:rsidRDefault="00A83A7A" w:rsidP="00A83A7A">
            <w:pPr>
              <w:pStyle w:val="ListParagraph"/>
              <w:numPr>
                <w:ilvl w:val="0"/>
                <w:numId w:val="5"/>
              </w:numPr>
              <w:ind w:left="360"/>
              <w:rPr>
                <w:rFonts w:cstheme="minorHAnsi"/>
                <w:sz w:val="20"/>
                <w:szCs w:val="20"/>
              </w:rPr>
            </w:pPr>
            <w:r w:rsidRPr="0053495B">
              <w:rPr>
                <w:rFonts w:cstheme="minorHAnsi"/>
                <w:sz w:val="20"/>
                <w:szCs w:val="20"/>
              </w:rPr>
              <w:t>We will actively capture lessons learnt in weekly meetings to review complaints.</w:t>
            </w:r>
          </w:p>
          <w:p w14:paraId="6FA021C4" w14:textId="77777777" w:rsidR="00A83A7A" w:rsidRPr="0053495B" w:rsidRDefault="00A83A7A" w:rsidP="00A83A7A">
            <w:pPr>
              <w:pStyle w:val="ListParagraph"/>
              <w:numPr>
                <w:ilvl w:val="0"/>
                <w:numId w:val="5"/>
              </w:numPr>
              <w:ind w:left="360"/>
              <w:rPr>
                <w:rFonts w:cstheme="minorHAnsi"/>
                <w:sz w:val="20"/>
                <w:szCs w:val="20"/>
              </w:rPr>
            </w:pPr>
            <w:r w:rsidRPr="0053495B">
              <w:rPr>
                <w:rFonts w:cstheme="minorHAnsi"/>
                <w:sz w:val="20"/>
                <w:szCs w:val="20"/>
              </w:rPr>
              <w:t>Introducing quarterly updates on our website about complaint numbers, trends and lessons learnt.</w:t>
            </w:r>
          </w:p>
          <w:p w14:paraId="6D3C4660" w14:textId="77777777" w:rsidR="00A83A7A" w:rsidRPr="0053495B" w:rsidRDefault="00A83A7A" w:rsidP="00A83A7A">
            <w:pPr>
              <w:pStyle w:val="ListParagraph"/>
              <w:numPr>
                <w:ilvl w:val="0"/>
                <w:numId w:val="5"/>
              </w:numPr>
              <w:ind w:left="360"/>
              <w:rPr>
                <w:rFonts w:cstheme="minorHAnsi"/>
                <w:sz w:val="20"/>
                <w:szCs w:val="20"/>
              </w:rPr>
            </w:pPr>
            <w:r w:rsidRPr="0053495B">
              <w:rPr>
                <w:rFonts w:cstheme="minorHAnsi"/>
                <w:sz w:val="20"/>
                <w:szCs w:val="20"/>
              </w:rPr>
              <w:t>Implementing Case Reviews of all complaints that have been escalated to Stage 2 to fully review root cause and lessons learnt.</w:t>
            </w:r>
          </w:p>
          <w:p w14:paraId="3C64B98D" w14:textId="77777777" w:rsidR="00A83A7A" w:rsidRPr="0053495B" w:rsidRDefault="00A83A7A" w:rsidP="00A83A7A">
            <w:pPr>
              <w:pStyle w:val="ListParagraph"/>
              <w:numPr>
                <w:ilvl w:val="0"/>
                <w:numId w:val="5"/>
              </w:numPr>
              <w:ind w:left="360"/>
              <w:rPr>
                <w:rFonts w:cstheme="minorHAnsi"/>
                <w:sz w:val="20"/>
                <w:szCs w:val="20"/>
              </w:rPr>
            </w:pPr>
            <w:r w:rsidRPr="0053495B">
              <w:rPr>
                <w:rFonts w:cstheme="minorHAnsi"/>
                <w:sz w:val="20"/>
                <w:szCs w:val="20"/>
              </w:rPr>
              <w:t>We will log escalation request refusals more formally and include in reporting.</w:t>
            </w:r>
          </w:p>
          <w:p w14:paraId="7F2F269E" w14:textId="77777777" w:rsidR="00A83A7A" w:rsidRPr="0053495B" w:rsidRDefault="00A83A7A" w:rsidP="00A83A7A">
            <w:pPr>
              <w:pStyle w:val="ListParagraph"/>
              <w:numPr>
                <w:ilvl w:val="0"/>
                <w:numId w:val="5"/>
              </w:numPr>
              <w:ind w:left="360"/>
              <w:rPr>
                <w:rFonts w:cstheme="minorHAnsi"/>
                <w:sz w:val="20"/>
                <w:szCs w:val="20"/>
              </w:rPr>
            </w:pPr>
            <w:r w:rsidRPr="0053495B">
              <w:rPr>
                <w:rFonts w:cstheme="minorHAnsi"/>
                <w:sz w:val="20"/>
                <w:szCs w:val="20"/>
              </w:rPr>
              <w:t>Ongoing training of staff involved with handling complaints.</w:t>
            </w:r>
          </w:p>
          <w:p w14:paraId="4EE977C7" w14:textId="77777777" w:rsidR="00A83A7A" w:rsidRPr="0053495B" w:rsidRDefault="00A83A7A" w:rsidP="00A83A7A">
            <w:pPr>
              <w:pStyle w:val="ListParagraph"/>
              <w:numPr>
                <w:ilvl w:val="0"/>
                <w:numId w:val="5"/>
              </w:numPr>
              <w:ind w:left="360"/>
              <w:rPr>
                <w:rFonts w:cstheme="minorHAnsi"/>
                <w:b/>
                <w:bCs/>
                <w:sz w:val="20"/>
                <w:szCs w:val="20"/>
              </w:rPr>
            </w:pPr>
            <w:r w:rsidRPr="0053495B">
              <w:rPr>
                <w:rFonts w:cstheme="minorHAnsi"/>
                <w:sz w:val="20"/>
                <w:szCs w:val="20"/>
              </w:rPr>
              <w:t>Roll out a new Complaint Handling Satisfaction Survey from the Tenants Complaints Panel from 1 January 2020.</w:t>
            </w:r>
          </w:p>
        </w:tc>
      </w:tr>
    </w:tbl>
    <w:p w14:paraId="6D46325D" w14:textId="77777777" w:rsidR="00A83A7A" w:rsidRDefault="00A83A7A" w:rsidP="00A83A7A"/>
    <w:tbl>
      <w:tblPr>
        <w:tblStyle w:val="TableGrid"/>
        <w:tblW w:w="10627" w:type="dxa"/>
        <w:tblLayout w:type="fixed"/>
        <w:tblLook w:val="04A0" w:firstRow="1" w:lastRow="0" w:firstColumn="1" w:lastColumn="0" w:noHBand="0" w:noVBand="1"/>
      </w:tblPr>
      <w:tblGrid>
        <w:gridCol w:w="421"/>
        <w:gridCol w:w="2835"/>
        <w:gridCol w:w="7371"/>
      </w:tblGrid>
      <w:tr w:rsidR="00A83A7A" w:rsidRPr="00A87135" w14:paraId="73CBFCB3" w14:textId="77777777" w:rsidTr="00474F03">
        <w:trPr>
          <w:trHeight w:val="70"/>
        </w:trPr>
        <w:tc>
          <w:tcPr>
            <w:tcW w:w="421" w:type="dxa"/>
          </w:tcPr>
          <w:p w14:paraId="3906FB6B" w14:textId="77777777" w:rsidR="00A83A7A" w:rsidRPr="00A036D0" w:rsidRDefault="00A83A7A" w:rsidP="00474F03">
            <w:pPr>
              <w:rPr>
                <w:rFonts w:cstheme="minorHAnsi"/>
                <w:b/>
                <w:bCs/>
                <w:sz w:val="24"/>
                <w:szCs w:val="24"/>
              </w:rPr>
            </w:pPr>
          </w:p>
        </w:tc>
        <w:tc>
          <w:tcPr>
            <w:tcW w:w="2835" w:type="dxa"/>
          </w:tcPr>
          <w:p w14:paraId="5BE8056C" w14:textId="77777777" w:rsidR="00A83A7A" w:rsidRPr="00E95E7E" w:rsidRDefault="00A83A7A" w:rsidP="00474F03">
            <w:pPr>
              <w:rPr>
                <w:rFonts w:cstheme="minorHAnsi"/>
                <w:b/>
              </w:rPr>
            </w:pPr>
            <w:r w:rsidRPr="00E95E7E">
              <w:rPr>
                <w:rFonts w:cstheme="minorHAnsi"/>
                <w:b/>
              </w:rPr>
              <w:t>Lead Officer name</w:t>
            </w:r>
          </w:p>
        </w:tc>
        <w:tc>
          <w:tcPr>
            <w:tcW w:w="7371" w:type="dxa"/>
          </w:tcPr>
          <w:p w14:paraId="6F24D9FF" w14:textId="77777777" w:rsidR="00A83A7A" w:rsidRPr="00A036D0" w:rsidRDefault="00A83A7A" w:rsidP="00474F03">
            <w:pPr>
              <w:rPr>
                <w:rFonts w:cstheme="minorHAnsi"/>
                <w:b/>
                <w:bCs/>
                <w:sz w:val="24"/>
                <w:szCs w:val="24"/>
              </w:rPr>
            </w:pPr>
            <w:r w:rsidRPr="00281050">
              <w:rPr>
                <w:rFonts w:cstheme="minorHAnsi"/>
              </w:rPr>
              <w:t>Santina Chambers</w:t>
            </w:r>
          </w:p>
        </w:tc>
      </w:tr>
      <w:tr w:rsidR="00A83A7A" w:rsidRPr="00A87135" w14:paraId="07B923A8" w14:textId="77777777" w:rsidTr="00474F03">
        <w:trPr>
          <w:trHeight w:val="71"/>
        </w:trPr>
        <w:tc>
          <w:tcPr>
            <w:tcW w:w="421" w:type="dxa"/>
          </w:tcPr>
          <w:p w14:paraId="73AA62F9" w14:textId="77777777" w:rsidR="00A83A7A" w:rsidRPr="00A036D0" w:rsidRDefault="00A83A7A" w:rsidP="00474F03">
            <w:pPr>
              <w:rPr>
                <w:rFonts w:cstheme="minorHAnsi"/>
                <w:b/>
                <w:bCs/>
                <w:sz w:val="24"/>
                <w:szCs w:val="24"/>
              </w:rPr>
            </w:pPr>
          </w:p>
        </w:tc>
        <w:tc>
          <w:tcPr>
            <w:tcW w:w="2835" w:type="dxa"/>
          </w:tcPr>
          <w:p w14:paraId="6AA3E5B6" w14:textId="77777777" w:rsidR="00A83A7A" w:rsidRPr="00E95E7E" w:rsidRDefault="00A83A7A" w:rsidP="00474F03">
            <w:pPr>
              <w:rPr>
                <w:rFonts w:cstheme="minorHAnsi"/>
                <w:b/>
              </w:rPr>
            </w:pPr>
            <w:r w:rsidRPr="00E95E7E">
              <w:rPr>
                <w:rFonts w:cstheme="minorHAnsi"/>
                <w:b/>
              </w:rPr>
              <w:t>Job Title</w:t>
            </w:r>
          </w:p>
        </w:tc>
        <w:tc>
          <w:tcPr>
            <w:tcW w:w="7371" w:type="dxa"/>
          </w:tcPr>
          <w:p w14:paraId="2CB06FAE" w14:textId="77777777" w:rsidR="00A83A7A" w:rsidRPr="00A036D0" w:rsidRDefault="00A83A7A" w:rsidP="00474F03">
            <w:pPr>
              <w:rPr>
                <w:rFonts w:cstheme="minorHAnsi"/>
                <w:b/>
                <w:bCs/>
                <w:sz w:val="24"/>
                <w:szCs w:val="24"/>
              </w:rPr>
            </w:pPr>
            <w:r w:rsidRPr="00281050">
              <w:rPr>
                <w:rFonts w:cstheme="minorHAnsi"/>
              </w:rPr>
              <w:t>Data Management Officer</w:t>
            </w:r>
          </w:p>
        </w:tc>
      </w:tr>
      <w:tr w:rsidR="00A83A7A" w:rsidRPr="00A87135" w14:paraId="6757FB89" w14:textId="77777777" w:rsidTr="00474F03">
        <w:trPr>
          <w:trHeight w:val="806"/>
        </w:trPr>
        <w:tc>
          <w:tcPr>
            <w:tcW w:w="421" w:type="dxa"/>
          </w:tcPr>
          <w:p w14:paraId="64999568" w14:textId="77777777" w:rsidR="00A83A7A" w:rsidRPr="00A036D0" w:rsidRDefault="00A83A7A" w:rsidP="00474F03">
            <w:pPr>
              <w:rPr>
                <w:rFonts w:cstheme="minorHAnsi"/>
                <w:b/>
                <w:bCs/>
                <w:sz w:val="24"/>
                <w:szCs w:val="24"/>
              </w:rPr>
            </w:pPr>
          </w:p>
        </w:tc>
        <w:tc>
          <w:tcPr>
            <w:tcW w:w="2835" w:type="dxa"/>
          </w:tcPr>
          <w:p w14:paraId="7305AB84" w14:textId="77777777" w:rsidR="00A83A7A" w:rsidRPr="00E95E7E" w:rsidRDefault="00A83A7A" w:rsidP="00474F03">
            <w:pPr>
              <w:rPr>
                <w:rFonts w:cstheme="minorHAnsi"/>
                <w:b/>
              </w:rPr>
            </w:pPr>
            <w:r w:rsidRPr="00E95E7E">
              <w:rPr>
                <w:rFonts w:cstheme="minorHAnsi"/>
                <w:b/>
              </w:rPr>
              <w:t>Signature</w:t>
            </w:r>
          </w:p>
        </w:tc>
        <w:tc>
          <w:tcPr>
            <w:tcW w:w="7371" w:type="dxa"/>
          </w:tcPr>
          <w:p w14:paraId="3B91E702" w14:textId="77777777" w:rsidR="00A83A7A" w:rsidRPr="00A036D0" w:rsidRDefault="00A83A7A" w:rsidP="00474F03">
            <w:pPr>
              <w:rPr>
                <w:rFonts w:cstheme="minorHAnsi"/>
                <w:b/>
                <w:bCs/>
                <w:sz w:val="24"/>
                <w:szCs w:val="24"/>
              </w:rPr>
            </w:pPr>
            <w:r w:rsidRPr="00E95E7E">
              <w:rPr>
                <w:rFonts w:cstheme="minorHAnsi"/>
                <w:noProof/>
                <w:lang w:eastAsia="en-GB"/>
              </w:rPr>
              <w:drawing>
                <wp:inline distT="0" distB="0" distL="0" distR="0" wp14:anchorId="52E7DDC0" wp14:editId="2432E1FF">
                  <wp:extent cx="998220" cy="403860"/>
                  <wp:effectExtent l="0" t="0" r="0" b="0"/>
                  <wp:docPr id="23" name="Picture 23" descr="cid:image003.jpg@01D53E49.B98BA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3E49.B98BA89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98220" cy="403860"/>
                          </a:xfrm>
                          <a:prstGeom prst="rect">
                            <a:avLst/>
                          </a:prstGeom>
                          <a:noFill/>
                          <a:ln>
                            <a:noFill/>
                          </a:ln>
                        </pic:spPr>
                      </pic:pic>
                    </a:graphicData>
                  </a:graphic>
                </wp:inline>
              </w:drawing>
            </w:r>
          </w:p>
        </w:tc>
      </w:tr>
      <w:tr w:rsidR="00A83A7A" w:rsidRPr="00A87135" w14:paraId="6434A697" w14:textId="77777777" w:rsidTr="00474F03">
        <w:trPr>
          <w:trHeight w:val="70"/>
        </w:trPr>
        <w:tc>
          <w:tcPr>
            <w:tcW w:w="421" w:type="dxa"/>
          </w:tcPr>
          <w:p w14:paraId="35599F5F" w14:textId="77777777" w:rsidR="00A83A7A" w:rsidRPr="00A036D0" w:rsidRDefault="00A83A7A" w:rsidP="00474F03">
            <w:pPr>
              <w:rPr>
                <w:rFonts w:cstheme="minorHAnsi"/>
                <w:b/>
                <w:bCs/>
                <w:sz w:val="24"/>
                <w:szCs w:val="24"/>
              </w:rPr>
            </w:pPr>
          </w:p>
        </w:tc>
        <w:tc>
          <w:tcPr>
            <w:tcW w:w="2835" w:type="dxa"/>
          </w:tcPr>
          <w:p w14:paraId="4A43C8DE" w14:textId="77777777" w:rsidR="00A83A7A" w:rsidRPr="00E95E7E" w:rsidRDefault="00A83A7A" w:rsidP="00474F03">
            <w:pPr>
              <w:rPr>
                <w:rFonts w:cstheme="minorHAnsi"/>
                <w:b/>
              </w:rPr>
            </w:pPr>
            <w:r w:rsidRPr="00E95E7E">
              <w:rPr>
                <w:rFonts w:cstheme="minorHAnsi"/>
                <w:b/>
              </w:rPr>
              <w:t>Date</w:t>
            </w:r>
          </w:p>
        </w:tc>
        <w:tc>
          <w:tcPr>
            <w:tcW w:w="7371" w:type="dxa"/>
          </w:tcPr>
          <w:p w14:paraId="257DBFD2" w14:textId="5CFE50D6" w:rsidR="00A83A7A" w:rsidRPr="00A036D0" w:rsidRDefault="00B74931" w:rsidP="00474F03">
            <w:pPr>
              <w:rPr>
                <w:rFonts w:cstheme="minorHAnsi"/>
                <w:b/>
                <w:bCs/>
                <w:sz w:val="24"/>
                <w:szCs w:val="24"/>
              </w:rPr>
            </w:pPr>
            <w:r>
              <w:rPr>
                <w:rFonts w:cstheme="minorHAnsi"/>
                <w:b/>
              </w:rPr>
              <w:t>15</w:t>
            </w:r>
            <w:r w:rsidR="00A83A7A" w:rsidRPr="00281050">
              <w:rPr>
                <w:rFonts w:cstheme="minorHAnsi"/>
                <w:b/>
              </w:rPr>
              <w:t>/</w:t>
            </w:r>
            <w:r>
              <w:rPr>
                <w:rFonts w:cstheme="minorHAnsi"/>
                <w:b/>
              </w:rPr>
              <w:t>01</w:t>
            </w:r>
            <w:r w:rsidR="00A83A7A" w:rsidRPr="00281050">
              <w:rPr>
                <w:rFonts w:cstheme="minorHAnsi"/>
                <w:b/>
              </w:rPr>
              <w:t>/202</w:t>
            </w:r>
            <w:r w:rsidR="00A83A7A">
              <w:rPr>
                <w:rFonts w:cstheme="minorHAnsi"/>
                <w:b/>
              </w:rPr>
              <w:t>1 (UPDATED)</w:t>
            </w:r>
          </w:p>
        </w:tc>
      </w:tr>
    </w:tbl>
    <w:p w14:paraId="1BA0CD6B" w14:textId="77777777" w:rsidR="001603B3" w:rsidRDefault="00BA5E34"/>
    <w:sectPr w:rsidR="001603B3" w:rsidSect="00F57551">
      <w:pgSz w:w="16838" w:h="11906" w:orient="landscape"/>
      <w:pgMar w:top="709" w:right="53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2E78"/>
    <w:multiLevelType w:val="hybridMultilevel"/>
    <w:tmpl w:val="AACA9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8475B"/>
    <w:multiLevelType w:val="hybridMultilevel"/>
    <w:tmpl w:val="951A78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7553E7E"/>
    <w:multiLevelType w:val="hybridMultilevel"/>
    <w:tmpl w:val="DBC0EDA2"/>
    <w:lvl w:ilvl="0" w:tplc="FF8E87A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51EA9"/>
    <w:multiLevelType w:val="hybridMultilevel"/>
    <w:tmpl w:val="CEC62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A09B5"/>
    <w:multiLevelType w:val="hybridMultilevel"/>
    <w:tmpl w:val="3BC6A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A96AD8"/>
    <w:multiLevelType w:val="hybridMultilevel"/>
    <w:tmpl w:val="0E786D70"/>
    <w:lvl w:ilvl="0" w:tplc="87CE8D6C">
      <w:start w:val="8"/>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54E4FB8"/>
    <w:multiLevelType w:val="hybridMultilevel"/>
    <w:tmpl w:val="AB68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11207"/>
    <w:multiLevelType w:val="hybridMultilevel"/>
    <w:tmpl w:val="8B28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A7EAB"/>
    <w:multiLevelType w:val="hybridMultilevel"/>
    <w:tmpl w:val="9A10DE5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746CAA"/>
    <w:multiLevelType w:val="multilevel"/>
    <w:tmpl w:val="ED7EBA9C"/>
    <w:lvl w:ilvl="0">
      <w:start w:val="1"/>
      <w:numFmt w:val="decimal"/>
      <w:lvlText w:val="%1)"/>
      <w:lvlJc w:val="left"/>
      <w:pPr>
        <w:ind w:left="360" w:hanging="360"/>
      </w:pPr>
    </w:lvl>
    <w:lvl w:ilvl="1">
      <w:start w:val="1"/>
      <w:numFmt w:val="bullet"/>
      <w:pStyle w:val="Bullets"/>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060B27"/>
    <w:multiLevelType w:val="hybridMultilevel"/>
    <w:tmpl w:val="F2EA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8592A"/>
    <w:multiLevelType w:val="hybridMultilevel"/>
    <w:tmpl w:val="C226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90C6F"/>
    <w:multiLevelType w:val="hybridMultilevel"/>
    <w:tmpl w:val="3ABE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4"/>
  </w:num>
  <w:num w:numId="6">
    <w:abstractNumId w:val="1"/>
  </w:num>
  <w:num w:numId="7">
    <w:abstractNumId w:val="6"/>
  </w:num>
  <w:num w:numId="8">
    <w:abstractNumId w:val="11"/>
  </w:num>
  <w:num w:numId="9">
    <w:abstractNumId w:val="7"/>
  </w:num>
  <w:num w:numId="10">
    <w:abstractNumId w:val="2"/>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7A"/>
    <w:rsid w:val="0040773F"/>
    <w:rsid w:val="006F1AFE"/>
    <w:rsid w:val="00A83A7A"/>
    <w:rsid w:val="00B74931"/>
    <w:rsid w:val="00BA5E34"/>
    <w:rsid w:val="00E63B7E"/>
    <w:rsid w:val="00F13441"/>
    <w:rsid w:val="00F23CB9"/>
    <w:rsid w:val="00F57551"/>
    <w:rsid w:val="00F7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9DF1"/>
  <w15:chartTrackingRefBased/>
  <w15:docId w15:val="{0353C793-DA89-4946-B475-8BB9C81E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7A"/>
    <w:pPr>
      <w:ind w:left="720"/>
      <w:contextualSpacing/>
    </w:pPr>
  </w:style>
  <w:style w:type="character" w:styleId="Hyperlink">
    <w:name w:val="Hyperlink"/>
    <w:uiPriority w:val="99"/>
    <w:unhideWhenUsed/>
    <w:rsid w:val="00A83A7A"/>
    <w:rPr>
      <w:color w:val="0000FF"/>
      <w:u w:val="single"/>
    </w:rPr>
  </w:style>
  <w:style w:type="paragraph" w:customStyle="1" w:styleId="Bullets">
    <w:name w:val="&gt; Bullets"/>
    <w:basedOn w:val="ListParagraph"/>
    <w:qFormat/>
    <w:rsid w:val="00A83A7A"/>
    <w:pPr>
      <w:numPr>
        <w:ilvl w:val="1"/>
        <w:numId w:val="2"/>
      </w:numPr>
      <w:tabs>
        <w:tab w:val="num" w:pos="360"/>
      </w:tabs>
      <w:spacing w:after="60" w:line="312" w:lineRule="auto"/>
      <w:ind w:left="425" w:hanging="425"/>
      <w:contextualSpacing w:val="0"/>
    </w:pPr>
    <w:rPr>
      <w:rFonts w:ascii="Arial" w:eastAsia="Calibri" w:hAnsi="Arial" w:cs="Arial"/>
      <w:sz w:val="24"/>
      <w:szCs w:val="24"/>
    </w:rPr>
  </w:style>
  <w:style w:type="paragraph" w:customStyle="1" w:styleId="Bulletslast">
    <w:name w:val="&gt; Bullets (last)"/>
    <w:basedOn w:val="Bullets"/>
    <w:qFormat/>
    <w:rsid w:val="00A83A7A"/>
    <w:pPr>
      <w:spacing w:after="200"/>
    </w:pPr>
  </w:style>
  <w:style w:type="paragraph" w:customStyle="1" w:styleId="Parabase">
    <w:name w:val="&gt; Para (base)"/>
    <w:basedOn w:val="Normal"/>
    <w:qFormat/>
    <w:rsid w:val="00A83A7A"/>
    <w:pPr>
      <w:spacing w:line="312" w:lineRule="auto"/>
    </w:pPr>
    <w:rPr>
      <w:rFonts w:ascii="Arial" w:eastAsia="Calibri" w:hAnsi="Arial" w:cs="Arial"/>
      <w:sz w:val="24"/>
      <w:szCs w:val="24"/>
    </w:rPr>
  </w:style>
  <w:style w:type="table" w:styleId="TableGrid">
    <w:name w:val="Table Grid"/>
    <w:basedOn w:val="TableNormal"/>
    <w:uiPriority w:val="39"/>
    <w:rsid w:val="00A83A7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ph.org.uk/nph-complaints-process-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h.org.uk/customer-feedback" TargetMode="External"/><Relationship Id="rId11" Type="http://schemas.openxmlformats.org/officeDocument/2006/relationships/theme" Target="theme/theme1.xml"/><Relationship Id="rId5" Type="http://schemas.openxmlformats.org/officeDocument/2006/relationships/hyperlink" Target="mailto:nphcustomerfeedback@nph.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4.jpg@01D546BA.0F9FC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Brooks</dc:creator>
  <cp:keywords/>
  <dc:description/>
  <cp:lastModifiedBy>Kathy Brooks</cp:lastModifiedBy>
  <cp:revision>3</cp:revision>
  <dcterms:created xsi:type="dcterms:W3CDTF">2021-01-18T11:33:00Z</dcterms:created>
  <dcterms:modified xsi:type="dcterms:W3CDTF">2021-01-18T11:35:00Z</dcterms:modified>
</cp:coreProperties>
</file>