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2C3B" w14:textId="6B18A6AB" w:rsidR="00404142" w:rsidRPr="00C0332C" w:rsidRDefault="00404142" w:rsidP="00404142">
      <w:pPr>
        <w:spacing w:after="0"/>
        <w:jc w:val="center"/>
        <w:rPr>
          <w:b/>
          <w:bCs/>
          <w:sz w:val="48"/>
          <w:szCs w:val="48"/>
        </w:rPr>
      </w:pPr>
      <w:r w:rsidRPr="00C0332C">
        <w:rPr>
          <w:b/>
          <w:bCs/>
          <w:sz w:val="48"/>
          <w:szCs w:val="48"/>
        </w:rPr>
        <w:t>Northampton</w:t>
      </w:r>
      <w:r w:rsidR="006A3747">
        <w:rPr>
          <w:b/>
          <w:bCs/>
          <w:sz w:val="48"/>
          <w:szCs w:val="48"/>
        </w:rPr>
        <w:t>shire</w:t>
      </w:r>
      <w:r w:rsidRPr="00C0332C">
        <w:rPr>
          <w:b/>
          <w:bCs/>
          <w:sz w:val="48"/>
          <w:szCs w:val="48"/>
        </w:rPr>
        <w:t xml:space="preserve"> Partnership Homes Limited</w:t>
      </w:r>
    </w:p>
    <w:p w14:paraId="5BB0875C" w14:textId="77777777" w:rsidR="00404142" w:rsidRDefault="00404142" w:rsidP="00404142">
      <w:pPr>
        <w:pStyle w:val="Footer"/>
        <w:spacing w:after="0" w:line="240" w:lineRule="auto"/>
        <w:jc w:val="center"/>
        <w:rPr>
          <w:bCs/>
          <w:sz w:val="16"/>
          <w:szCs w:val="16"/>
        </w:rPr>
      </w:pPr>
      <w:r>
        <w:rPr>
          <w:bCs/>
          <w:sz w:val="16"/>
          <w:szCs w:val="16"/>
        </w:rPr>
        <w:t>Company No: 09019453 Registered Address: The Guildhall, St Giles Square Northampton NN1 1DE</w:t>
      </w:r>
    </w:p>
    <w:p w14:paraId="1E45A98B" w14:textId="77777777" w:rsidR="00404142" w:rsidRDefault="00404142" w:rsidP="00404142">
      <w:pPr>
        <w:spacing w:after="0" w:line="240" w:lineRule="auto"/>
        <w:jc w:val="center"/>
        <w:rPr>
          <w:rFonts w:cs="Arial"/>
          <w:b/>
          <w:sz w:val="28"/>
          <w:szCs w:val="28"/>
        </w:rPr>
      </w:pPr>
    </w:p>
    <w:p w14:paraId="7FE8C402" w14:textId="7F652F94" w:rsidR="00A702F6" w:rsidRPr="00224510" w:rsidRDefault="00B70CE9" w:rsidP="00A702F6">
      <w:pPr>
        <w:jc w:val="center"/>
        <w:rPr>
          <w:rFonts w:cs="Arial"/>
          <w:b/>
          <w:sz w:val="28"/>
          <w:szCs w:val="28"/>
        </w:rPr>
      </w:pPr>
      <w:r>
        <w:rPr>
          <w:rFonts w:cs="Arial"/>
          <w:b/>
          <w:sz w:val="28"/>
          <w:szCs w:val="28"/>
        </w:rPr>
        <w:t>Minutes and a</w:t>
      </w:r>
      <w:r w:rsidR="001956AC" w:rsidRPr="00224510">
        <w:rPr>
          <w:rFonts w:cs="Arial"/>
          <w:b/>
          <w:sz w:val="28"/>
          <w:szCs w:val="28"/>
        </w:rPr>
        <w:t>ction</w:t>
      </w:r>
      <w:r>
        <w:rPr>
          <w:rFonts w:cs="Arial"/>
          <w:b/>
          <w:sz w:val="28"/>
          <w:szCs w:val="28"/>
        </w:rPr>
        <w:t>s</w:t>
      </w:r>
    </w:p>
    <w:p w14:paraId="1FB48C78" w14:textId="7FFEE42D" w:rsidR="001956AC" w:rsidRDefault="00381456" w:rsidP="00A702F6">
      <w:pPr>
        <w:jc w:val="center"/>
        <w:rPr>
          <w:rFonts w:cs="Arial"/>
          <w:b/>
          <w:sz w:val="28"/>
          <w:szCs w:val="28"/>
        </w:rPr>
      </w:pPr>
      <w:r>
        <w:rPr>
          <w:rFonts w:cs="Arial"/>
          <w:b/>
          <w:sz w:val="28"/>
          <w:szCs w:val="28"/>
        </w:rPr>
        <w:t xml:space="preserve">NPH </w:t>
      </w:r>
      <w:r w:rsidR="00E85B9E" w:rsidRPr="00224510">
        <w:rPr>
          <w:rFonts w:cs="Arial"/>
          <w:b/>
          <w:sz w:val="28"/>
          <w:szCs w:val="28"/>
        </w:rPr>
        <w:t>Board Meeting</w:t>
      </w:r>
    </w:p>
    <w:p w14:paraId="70849D69" w14:textId="4E4B169A" w:rsidR="00381456" w:rsidRDefault="00C355D7" w:rsidP="00A702F6">
      <w:pPr>
        <w:jc w:val="center"/>
        <w:rPr>
          <w:rFonts w:cs="Arial"/>
          <w:b/>
          <w:sz w:val="28"/>
          <w:szCs w:val="28"/>
        </w:rPr>
      </w:pPr>
      <w:r>
        <w:rPr>
          <w:rFonts w:cs="Arial"/>
          <w:b/>
          <w:sz w:val="28"/>
          <w:szCs w:val="28"/>
        </w:rPr>
        <w:t>19 March</w:t>
      </w:r>
      <w:r w:rsidR="00381456">
        <w:rPr>
          <w:rFonts w:cs="Arial"/>
          <w:b/>
          <w:sz w:val="28"/>
          <w:szCs w:val="28"/>
        </w:rPr>
        <w:t xml:space="preserve"> 202</w:t>
      </w:r>
      <w:r w:rsidR="00091E58">
        <w:rPr>
          <w:rFonts w:cs="Arial"/>
          <w:b/>
          <w:sz w:val="28"/>
          <w:szCs w:val="28"/>
        </w:rPr>
        <w:t>5</w:t>
      </w:r>
    </w:p>
    <w:p w14:paraId="6C7DA84A" w14:textId="6E3EBD85" w:rsidR="003C21D5" w:rsidRDefault="003C21D5" w:rsidP="003C21D5">
      <w:pPr>
        <w:spacing w:after="0" w:line="240" w:lineRule="auto"/>
        <w:jc w:val="center"/>
        <w:rPr>
          <w:rFonts w:cs="Arial"/>
          <w:i/>
          <w:sz w:val="24"/>
          <w:szCs w:val="24"/>
        </w:rPr>
      </w:pPr>
      <w:r w:rsidRPr="00B07939">
        <w:rPr>
          <w:rFonts w:cs="Arial"/>
          <w:i/>
          <w:sz w:val="24"/>
          <w:szCs w:val="24"/>
        </w:rPr>
        <w:t>Lee Room, Westbridge Depot, St James Mill Road, Northampton NN5 5JW</w:t>
      </w:r>
    </w:p>
    <w:p w14:paraId="77F9860F" w14:textId="541D4980" w:rsidR="0006210C" w:rsidRDefault="00AF420C" w:rsidP="003C21D5">
      <w:pPr>
        <w:spacing w:after="0" w:line="240" w:lineRule="auto"/>
        <w:jc w:val="center"/>
        <w:rPr>
          <w:rFonts w:cs="Arial"/>
          <w:i/>
          <w:sz w:val="24"/>
          <w:szCs w:val="24"/>
        </w:rPr>
      </w:pPr>
      <w:r>
        <w:rPr>
          <w:rFonts w:cs="Arial"/>
          <w:i/>
          <w:sz w:val="24"/>
          <w:szCs w:val="24"/>
        </w:rPr>
        <w:t>a</w:t>
      </w:r>
      <w:r w:rsidR="0006210C">
        <w:rPr>
          <w:rFonts w:cs="Arial"/>
          <w:i/>
          <w:sz w:val="24"/>
          <w:szCs w:val="24"/>
        </w:rPr>
        <w:t>nd Teams.</w:t>
      </w:r>
    </w:p>
    <w:p w14:paraId="2BAE10C6" w14:textId="77777777" w:rsidR="003C21D5" w:rsidRPr="00224510" w:rsidRDefault="003C21D5" w:rsidP="00A702F6">
      <w:pPr>
        <w:jc w:val="center"/>
        <w:rPr>
          <w:rFonts w:cs="Arial"/>
          <w:b/>
          <w:sz w:val="28"/>
          <w:szCs w:val="28"/>
        </w:rPr>
      </w:pPr>
    </w:p>
    <w:p w14:paraId="4FC6595D" w14:textId="77777777" w:rsidR="00132A6B" w:rsidRPr="00224510" w:rsidRDefault="00C25AA4" w:rsidP="00615961">
      <w:pPr>
        <w:tabs>
          <w:tab w:val="left" w:pos="3300"/>
        </w:tabs>
        <w:spacing w:after="0" w:line="240" w:lineRule="auto"/>
        <w:rPr>
          <w:rFonts w:cs="Arial"/>
          <w:sz w:val="24"/>
          <w:szCs w:val="24"/>
        </w:rPr>
      </w:pPr>
      <w:r w:rsidRPr="00224510">
        <w:rPr>
          <w:rFonts w:cs="Arial"/>
          <w:b/>
          <w:sz w:val="24"/>
          <w:szCs w:val="24"/>
        </w:rPr>
        <w:t>Present</w:t>
      </w:r>
      <w:r w:rsidR="00EB1BB1" w:rsidRPr="00224510">
        <w:rPr>
          <w:rFonts w:cs="Arial"/>
          <w:sz w:val="24"/>
          <w:szCs w:val="24"/>
        </w:rPr>
        <w:t xml:space="preserve">  </w:t>
      </w:r>
      <w:r w:rsidR="00615961">
        <w:rPr>
          <w:rFonts w:cs="Arial"/>
          <w:sz w:val="24"/>
          <w:szCs w:val="24"/>
        </w:rPr>
        <w:tab/>
      </w:r>
    </w:p>
    <w:p w14:paraId="075F3209" w14:textId="77777777" w:rsidR="00C25AA4" w:rsidRPr="00224510" w:rsidRDefault="00C25AA4" w:rsidP="00DA2B4E">
      <w:pPr>
        <w:spacing w:after="0" w:line="240" w:lineRule="auto"/>
        <w:rPr>
          <w:rFonts w:cs="Arial"/>
          <w:b/>
          <w:sz w:val="24"/>
          <w:szCs w:val="24"/>
        </w:rPr>
      </w:pPr>
      <w:r w:rsidRPr="00224510">
        <w:rPr>
          <w:rFonts w:cs="Arial"/>
          <w:b/>
          <w:sz w:val="24"/>
          <w:szCs w:val="24"/>
        </w:rPr>
        <w:t>Board Members:</w:t>
      </w:r>
    </w:p>
    <w:p w14:paraId="1465E8A8" w14:textId="230EE23C" w:rsidR="00110B07" w:rsidRPr="00CC6A13" w:rsidRDefault="0006210C" w:rsidP="00110B07">
      <w:pPr>
        <w:spacing w:after="0" w:line="240" w:lineRule="auto"/>
        <w:rPr>
          <w:rFonts w:cs="Arial"/>
          <w:sz w:val="24"/>
          <w:szCs w:val="24"/>
        </w:rPr>
      </w:pPr>
      <w:r>
        <w:rPr>
          <w:rFonts w:cs="Arial"/>
          <w:sz w:val="24"/>
          <w:szCs w:val="24"/>
          <w:lang w:eastAsia="ar-SA"/>
        </w:rPr>
        <w:t>Andrew Woods</w:t>
      </w:r>
      <w:r w:rsidR="00110B07" w:rsidRPr="007A53E6">
        <w:rPr>
          <w:rFonts w:cs="Arial"/>
          <w:sz w:val="24"/>
          <w:szCs w:val="24"/>
          <w:lang w:eastAsia="ar-SA"/>
        </w:rPr>
        <w:t xml:space="preserve"> (</w:t>
      </w:r>
      <w:r>
        <w:rPr>
          <w:rFonts w:cs="Arial"/>
          <w:sz w:val="24"/>
          <w:szCs w:val="24"/>
          <w:lang w:eastAsia="ar-SA"/>
        </w:rPr>
        <w:t>AHW</w:t>
      </w:r>
      <w:r w:rsidR="00110B07" w:rsidRPr="007A53E6">
        <w:rPr>
          <w:rFonts w:cs="Arial"/>
          <w:sz w:val="24"/>
          <w:szCs w:val="24"/>
          <w:lang w:eastAsia="ar-SA"/>
        </w:rPr>
        <w:t xml:space="preserve">) </w:t>
      </w:r>
      <w:r w:rsidR="00110B07" w:rsidRPr="007A53E6">
        <w:rPr>
          <w:rFonts w:cs="Arial"/>
          <w:i/>
          <w:sz w:val="24"/>
          <w:szCs w:val="24"/>
          <w:lang w:eastAsia="ar-SA"/>
        </w:rPr>
        <w:t>Chair</w:t>
      </w:r>
      <w:r w:rsidR="00110B07" w:rsidRPr="007A53E6">
        <w:rPr>
          <w:rFonts w:cs="Arial"/>
          <w:sz w:val="24"/>
          <w:szCs w:val="24"/>
          <w:lang w:eastAsia="ar-SA"/>
        </w:rPr>
        <w:t>,</w:t>
      </w:r>
      <w:r w:rsidR="00C355D7">
        <w:rPr>
          <w:rFonts w:cs="Arial"/>
          <w:sz w:val="24"/>
          <w:szCs w:val="24"/>
          <w:lang w:eastAsia="ar-SA"/>
        </w:rPr>
        <w:t xml:space="preserve"> </w:t>
      </w:r>
      <w:bookmarkStart w:id="0" w:name="_Hlk192501854"/>
      <w:r w:rsidR="00C355D7">
        <w:rPr>
          <w:rFonts w:cs="Arial"/>
          <w:sz w:val="24"/>
          <w:szCs w:val="24"/>
          <w:lang w:eastAsia="ar-SA"/>
        </w:rPr>
        <w:t xml:space="preserve">Connor Salter (CS), </w:t>
      </w:r>
      <w:bookmarkEnd w:id="0"/>
      <w:r w:rsidR="002F23C5">
        <w:rPr>
          <w:rFonts w:cs="Arial"/>
          <w:sz w:val="24"/>
          <w:szCs w:val="24"/>
          <w:lang w:eastAsia="ar-SA"/>
        </w:rPr>
        <w:t>David Godfrey (DG),</w:t>
      </w:r>
      <w:r w:rsidR="00815EB1">
        <w:rPr>
          <w:rFonts w:cs="Arial"/>
          <w:sz w:val="24"/>
          <w:szCs w:val="24"/>
          <w:lang w:eastAsia="ar-SA"/>
        </w:rPr>
        <w:t xml:space="preserve"> Jon Sawyer (JS),</w:t>
      </w:r>
      <w:r w:rsidR="002F23C5">
        <w:rPr>
          <w:rFonts w:cs="Arial"/>
          <w:sz w:val="24"/>
          <w:szCs w:val="24"/>
          <w:lang w:eastAsia="ar-SA"/>
        </w:rPr>
        <w:t xml:space="preserve"> </w:t>
      </w:r>
      <w:r>
        <w:rPr>
          <w:rFonts w:cs="Arial"/>
          <w:sz w:val="24"/>
          <w:szCs w:val="24"/>
          <w:lang w:eastAsia="ar-SA"/>
        </w:rPr>
        <w:t xml:space="preserve">Rakesh Thakarar (RT), </w:t>
      </w:r>
      <w:r w:rsidR="00110B07" w:rsidRPr="00705D2D">
        <w:rPr>
          <w:rFonts w:cs="Arial"/>
          <w:sz w:val="24"/>
          <w:szCs w:val="24"/>
          <w:lang w:eastAsia="ar-SA"/>
        </w:rPr>
        <w:t xml:space="preserve">Rebecca </w:t>
      </w:r>
      <w:r w:rsidR="002F23C5">
        <w:rPr>
          <w:rFonts w:cs="Arial"/>
          <w:sz w:val="24"/>
          <w:szCs w:val="24"/>
          <w:lang w:eastAsia="ar-SA"/>
        </w:rPr>
        <w:t>Purnell</w:t>
      </w:r>
      <w:r w:rsidR="00110B07" w:rsidRPr="00705D2D">
        <w:rPr>
          <w:rFonts w:cs="Arial"/>
          <w:sz w:val="24"/>
          <w:szCs w:val="24"/>
          <w:lang w:eastAsia="ar-SA"/>
        </w:rPr>
        <w:t xml:space="preserve"> (RP)</w:t>
      </w:r>
      <w:r w:rsidR="002F23C5">
        <w:rPr>
          <w:rFonts w:cs="Arial"/>
          <w:sz w:val="24"/>
          <w:szCs w:val="24"/>
          <w:lang w:eastAsia="ar-SA"/>
        </w:rPr>
        <w:t xml:space="preserve">, </w:t>
      </w:r>
      <w:r w:rsidR="00815EB1">
        <w:rPr>
          <w:rFonts w:cs="Arial"/>
          <w:sz w:val="24"/>
          <w:szCs w:val="24"/>
          <w:lang w:eastAsia="ar-SA"/>
        </w:rPr>
        <w:t xml:space="preserve">Simon Lewis (SL), </w:t>
      </w:r>
      <w:r w:rsidR="002F23C5">
        <w:rPr>
          <w:rFonts w:cs="Arial"/>
          <w:sz w:val="24"/>
          <w:szCs w:val="24"/>
          <w:lang w:eastAsia="ar-SA"/>
        </w:rPr>
        <w:t>Suzanne Williamson (SW)</w:t>
      </w:r>
      <w:r w:rsidR="00C355D7">
        <w:rPr>
          <w:rFonts w:cs="Arial"/>
          <w:sz w:val="24"/>
          <w:szCs w:val="24"/>
          <w:lang w:eastAsia="ar-SA"/>
        </w:rPr>
        <w:t xml:space="preserve">, </w:t>
      </w:r>
      <w:bookmarkStart w:id="1" w:name="_Hlk192501841"/>
      <w:r w:rsidR="00C355D7">
        <w:rPr>
          <w:rFonts w:cs="Arial"/>
          <w:sz w:val="24"/>
          <w:szCs w:val="24"/>
          <w:lang w:eastAsia="ar-SA"/>
        </w:rPr>
        <w:t>Xanthia Ncube (XN)</w:t>
      </w:r>
      <w:bookmarkEnd w:id="1"/>
    </w:p>
    <w:p w14:paraId="5F0AF93D" w14:textId="77777777" w:rsidR="00ED2605" w:rsidRPr="00224510" w:rsidRDefault="00ED2605" w:rsidP="00DA2B4E">
      <w:pPr>
        <w:spacing w:after="0" w:line="240" w:lineRule="auto"/>
        <w:rPr>
          <w:rFonts w:cs="Arial"/>
          <w:b/>
          <w:sz w:val="24"/>
          <w:szCs w:val="24"/>
        </w:rPr>
      </w:pPr>
    </w:p>
    <w:p w14:paraId="430893E5" w14:textId="77777777" w:rsidR="00C25AA4" w:rsidRPr="00224510" w:rsidRDefault="00BA2C1F" w:rsidP="00DA2B4E">
      <w:pPr>
        <w:spacing w:after="0" w:line="240" w:lineRule="auto"/>
        <w:rPr>
          <w:rFonts w:cs="Arial"/>
          <w:b/>
          <w:sz w:val="24"/>
          <w:szCs w:val="24"/>
        </w:rPr>
      </w:pPr>
      <w:r w:rsidRPr="00224510">
        <w:rPr>
          <w:rFonts w:cs="Arial"/>
          <w:b/>
          <w:sz w:val="24"/>
          <w:szCs w:val="24"/>
        </w:rPr>
        <w:t>Officers</w:t>
      </w:r>
      <w:r w:rsidR="00C25AA4" w:rsidRPr="00224510">
        <w:rPr>
          <w:rFonts w:cs="Arial"/>
          <w:b/>
          <w:sz w:val="24"/>
          <w:szCs w:val="24"/>
        </w:rPr>
        <w:t>:</w:t>
      </w:r>
    </w:p>
    <w:p w14:paraId="7E5084AF" w14:textId="1042B2A3" w:rsidR="00804F8C" w:rsidRDefault="00A549D8" w:rsidP="00DA2B4E">
      <w:pPr>
        <w:spacing w:after="0" w:line="240" w:lineRule="auto"/>
        <w:rPr>
          <w:rFonts w:cs="Arial"/>
          <w:i/>
          <w:sz w:val="24"/>
          <w:szCs w:val="24"/>
        </w:rPr>
      </w:pPr>
      <w:r>
        <w:rPr>
          <w:rFonts w:cs="Arial"/>
          <w:sz w:val="24"/>
          <w:szCs w:val="24"/>
        </w:rPr>
        <w:t>Steve Feast</w:t>
      </w:r>
      <w:r w:rsidR="00E85B9E" w:rsidRPr="00224510">
        <w:rPr>
          <w:rFonts w:cs="Arial"/>
          <w:sz w:val="24"/>
          <w:szCs w:val="24"/>
        </w:rPr>
        <w:t xml:space="preserve"> (</w:t>
      </w:r>
      <w:r>
        <w:rPr>
          <w:rFonts w:cs="Arial"/>
          <w:sz w:val="24"/>
          <w:szCs w:val="24"/>
        </w:rPr>
        <w:t>SF</w:t>
      </w:r>
      <w:r w:rsidR="00E85B9E" w:rsidRPr="00224510">
        <w:rPr>
          <w:rFonts w:cs="Arial"/>
          <w:sz w:val="24"/>
          <w:szCs w:val="24"/>
        </w:rPr>
        <w:t xml:space="preserve">), </w:t>
      </w:r>
      <w:r w:rsidR="00E56594">
        <w:rPr>
          <w:rFonts w:cs="Arial"/>
          <w:sz w:val="24"/>
          <w:szCs w:val="24"/>
        </w:rPr>
        <w:t xml:space="preserve">Nicky McKenzie (NMc), </w:t>
      </w:r>
      <w:r w:rsidR="00584CFB">
        <w:rPr>
          <w:rFonts w:cs="Arial"/>
          <w:sz w:val="24"/>
          <w:szCs w:val="24"/>
        </w:rPr>
        <w:t xml:space="preserve">Winston Williams (WW), </w:t>
      </w:r>
      <w:r w:rsidR="009013FE" w:rsidRPr="005422F1">
        <w:rPr>
          <w:rFonts w:cs="Arial"/>
          <w:sz w:val="24"/>
          <w:szCs w:val="24"/>
        </w:rPr>
        <w:t>Cam Whyld (C</w:t>
      </w:r>
      <w:r w:rsidR="00AF420C">
        <w:rPr>
          <w:rFonts w:cs="Arial"/>
          <w:sz w:val="24"/>
          <w:szCs w:val="24"/>
        </w:rPr>
        <w:t>W</w:t>
      </w:r>
      <w:r w:rsidR="009013FE" w:rsidRPr="005422F1">
        <w:rPr>
          <w:rFonts w:cs="Arial"/>
          <w:sz w:val="24"/>
          <w:szCs w:val="24"/>
        </w:rPr>
        <w:t>),</w:t>
      </w:r>
      <w:r w:rsidR="009013FE">
        <w:rPr>
          <w:rFonts w:cs="Arial"/>
          <w:sz w:val="24"/>
          <w:szCs w:val="24"/>
        </w:rPr>
        <w:t xml:space="preserve"> Kathy Brooks (KB), Katie Macey (KM), </w:t>
      </w:r>
      <w:r w:rsidR="00AF420C">
        <w:rPr>
          <w:rFonts w:cs="Arial"/>
          <w:sz w:val="24"/>
          <w:szCs w:val="24"/>
        </w:rPr>
        <w:t xml:space="preserve">Daniel Sabel (DS), </w:t>
      </w:r>
      <w:r>
        <w:rPr>
          <w:rFonts w:cs="Arial"/>
          <w:sz w:val="24"/>
          <w:szCs w:val="24"/>
        </w:rPr>
        <w:t>Liza Ellis</w:t>
      </w:r>
      <w:r w:rsidR="00E85B9E" w:rsidRPr="00224510">
        <w:rPr>
          <w:rFonts w:cs="Arial"/>
          <w:sz w:val="24"/>
          <w:szCs w:val="24"/>
        </w:rPr>
        <w:t xml:space="preserve"> (</w:t>
      </w:r>
      <w:r>
        <w:rPr>
          <w:rFonts w:cs="Arial"/>
          <w:sz w:val="24"/>
          <w:szCs w:val="24"/>
        </w:rPr>
        <w:t>LE</w:t>
      </w:r>
      <w:r w:rsidR="00E85B9E" w:rsidRPr="00224510">
        <w:rPr>
          <w:rFonts w:cs="Arial"/>
          <w:sz w:val="24"/>
          <w:szCs w:val="24"/>
        </w:rPr>
        <w:t xml:space="preserve">) </w:t>
      </w:r>
      <w:r w:rsidR="00E85B9E" w:rsidRPr="00224510">
        <w:rPr>
          <w:rFonts w:cs="Arial"/>
          <w:i/>
          <w:sz w:val="24"/>
          <w:szCs w:val="24"/>
        </w:rPr>
        <w:t>minutes</w:t>
      </w:r>
    </w:p>
    <w:p w14:paraId="49D0B912" w14:textId="6758D3F5" w:rsidR="007D5FA6" w:rsidRDefault="007D5FA6" w:rsidP="00DA2B4E">
      <w:pPr>
        <w:spacing w:after="0" w:line="240" w:lineRule="auto"/>
        <w:rPr>
          <w:rFonts w:cs="Arial"/>
          <w:i/>
          <w:sz w:val="24"/>
          <w:szCs w:val="24"/>
        </w:rPr>
      </w:pPr>
    </w:p>
    <w:p w14:paraId="64ABC720" w14:textId="0BF7076A" w:rsidR="00E30502" w:rsidRDefault="00A702F6" w:rsidP="00DA2B4E">
      <w:pPr>
        <w:spacing w:after="0" w:line="240" w:lineRule="auto"/>
        <w:rPr>
          <w:rFonts w:cs="Arial"/>
          <w:b/>
          <w:sz w:val="24"/>
          <w:szCs w:val="24"/>
        </w:rPr>
      </w:pPr>
      <w:r w:rsidRPr="00224510">
        <w:rPr>
          <w:rFonts w:cs="Arial"/>
          <w:b/>
          <w:sz w:val="24"/>
          <w:szCs w:val="24"/>
        </w:rPr>
        <w:t>Apologies:</w:t>
      </w:r>
    </w:p>
    <w:p w14:paraId="4E07BEE8" w14:textId="2330D2AC" w:rsidR="00777FF0" w:rsidRDefault="00FC7099" w:rsidP="00777FF0">
      <w:pPr>
        <w:spacing w:after="0"/>
        <w:rPr>
          <w:rFonts w:cs="Arial"/>
          <w:b/>
          <w:sz w:val="24"/>
          <w:szCs w:val="24"/>
        </w:rPr>
      </w:pPr>
      <w:r>
        <w:rPr>
          <w:rFonts w:cs="Arial"/>
          <w:sz w:val="24"/>
          <w:szCs w:val="24"/>
          <w:lang w:eastAsia="ar-SA"/>
        </w:rPr>
        <w:t>Clive Williams (CDW)</w:t>
      </w:r>
    </w:p>
    <w:p w14:paraId="592BC598" w14:textId="77777777" w:rsidR="00E97C79" w:rsidRPr="00695142" w:rsidRDefault="00E97C79" w:rsidP="00777FF0">
      <w:pPr>
        <w:spacing w:after="0"/>
        <w:rPr>
          <w:rFonts w:ascii="Arial" w:hAnsi="Arial" w:cs="Arial"/>
          <w:b/>
          <w:sz w:val="23"/>
          <w:szCs w:val="23"/>
        </w:rPr>
      </w:pP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
        <w:gridCol w:w="11"/>
        <w:gridCol w:w="7214"/>
        <w:gridCol w:w="10"/>
        <w:gridCol w:w="24"/>
        <w:gridCol w:w="1007"/>
      </w:tblGrid>
      <w:tr w:rsidR="00B70CE9" w:rsidRPr="00241AF6" w14:paraId="4B2EBF4B" w14:textId="77777777" w:rsidTr="00584CFB">
        <w:trPr>
          <w:trHeight w:val="415"/>
        </w:trPr>
        <w:tc>
          <w:tcPr>
            <w:tcW w:w="9243" w:type="dxa"/>
            <w:gridSpan w:val="7"/>
            <w:shd w:val="clear" w:color="auto" w:fill="BFBFBF"/>
          </w:tcPr>
          <w:p w14:paraId="1A33AADE" w14:textId="77777777" w:rsidR="00B70CE9" w:rsidRPr="0081520D" w:rsidRDefault="00EC6EF3" w:rsidP="00584CFB">
            <w:pPr>
              <w:rPr>
                <w:b/>
                <w:sz w:val="24"/>
                <w:szCs w:val="24"/>
              </w:rPr>
            </w:pPr>
            <w:r w:rsidRPr="0081520D">
              <w:rPr>
                <w:b/>
                <w:sz w:val="24"/>
                <w:szCs w:val="24"/>
              </w:rPr>
              <w:t>Minutes and Actions</w:t>
            </w:r>
          </w:p>
        </w:tc>
      </w:tr>
      <w:tr w:rsidR="00584CFB" w:rsidRPr="00241AF6" w14:paraId="13C8DA75" w14:textId="55702447" w:rsidTr="00584CFB">
        <w:trPr>
          <w:trHeight w:val="415"/>
        </w:trPr>
        <w:tc>
          <w:tcPr>
            <w:tcW w:w="8202" w:type="dxa"/>
            <w:gridSpan w:val="4"/>
            <w:shd w:val="clear" w:color="auto" w:fill="BFBFBF"/>
          </w:tcPr>
          <w:p w14:paraId="5B6D865F" w14:textId="74A305CD" w:rsidR="00584CFB" w:rsidRPr="0081520D" w:rsidRDefault="00584CFB" w:rsidP="00584CFB">
            <w:pPr>
              <w:rPr>
                <w:b/>
                <w:sz w:val="24"/>
                <w:szCs w:val="24"/>
              </w:rPr>
            </w:pPr>
            <w:r w:rsidRPr="0081520D">
              <w:rPr>
                <w:b/>
                <w:sz w:val="24"/>
                <w:szCs w:val="24"/>
              </w:rPr>
              <w:t>Meeting Commenced:</w:t>
            </w:r>
            <w:r>
              <w:rPr>
                <w:b/>
                <w:sz w:val="24"/>
                <w:szCs w:val="24"/>
              </w:rPr>
              <w:t xml:space="preserve"> </w:t>
            </w:r>
            <w:r w:rsidR="00F52F50">
              <w:rPr>
                <w:b/>
                <w:sz w:val="24"/>
                <w:szCs w:val="24"/>
              </w:rPr>
              <w:t>18</w:t>
            </w:r>
            <w:r>
              <w:rPr>
                <w:b/>
                <w:sz w:val="24"/>
                <w:szCs w:val="24"/>
              </w:rPr>
              <w:t>:</w:t>
            </w:r>
            <w:r w:rsidR="00F52F50">
              <w:rPr>
                <w:b/>
                <w:sz w:val="24"/>
                <w:szCs w:val="24"/>
              </w:rPr>
              <w:t>00</w:t>
            </w:r>
          </w:p>
        </w:tc>
        <w:tc>
          <w:tcPr>
            <w:tcW w:w="1041" w:type="dxa"/>
            <w:gridSpan w:val="3"/>
            <w:shd w:val="clear" w:color="auto" w:fill="BFBFBF"/>
          </w:tcPr>
          <w:p w14:paraId="4A2C9740" w14:textId="70BF2CA6" w:rsidR="00584CFB" w:rsidRPr="0081520D" w:rsidRDefault="00584CFB" w:rsidP="00584CFB">
            <w:pPr>
              <w:rPr>
                <w:b/>
                <w:sz w:val="24"/>
                <w:szCs w:val="24"/>
              </w:rPr>
            </w:pPr>
            <w:r>
              <w:rPr>
                <w:b/>
                <w:sz w:val="24"/>
                <w:szCs w:val="24"/>
              </w:rPr>
              <w:t>Action</w:t>
            </w:r>
          </w:p>
        </w:tc>
      </w:tr>
      <w:tr w:rsidR="00BB10F5" w:rsidRPr="00241AF6" w14:paraId="37EC0C5D" w14:textId="77777777" w:rsidTr="00584CFB">
        <w:trPr>
          <w:trHeight w:val="415"/>
        </w:trPr>
        <w:tc>
          <w:tcPr>
            <w:tcW w:w="9243" w:type="dxa"/>
            <w:gridSpan w:val="7"/>
            <w:shd w:val="clear" w:color="auto" w:fill="D9D9D9"/>
          </w:tcPr>
          <w:p w14:paraId="5B71CDAB" w14:textId="5E001655" w:rsidR="00453286" w:rsidRPr="0081520D" w:rsidRDefault="00BB10F5" w:rsidP="00584CFB">
            <w:pPr>
              <w:rPr>
                <w:b/>
                <w:sz w:val="24"/>
                <w:szCs w:val="24"/>
              </w:rPr>
            </w:pPr>
            <w:r w:rsidRPr="0081520D">
              <w:rPr>
                <w:b/>
                <w:sz w:val="24"/>
                <w:szCs w:val="24"/>
              </w:rPr>
              <w:t>Item 1:</w:t>
            </w:r>
            <w:r w:rsidR="00192783" w:rsidRPr="0081520D">
              <w:rPr>
                <w:b/>
                <w:sz w:val="24"/>
                <w:szCs w:val="24"/>
              </w:rPr>
              <w:t xml:space="preserve">    </w:t>
            </w:r>
            <w:r w:rsidR="00E85B9E" w:rsidRPr="0081520D">
              <w:rPr>
                <w:b/>
                <w:sz w:val="24"/>
                <w:szCs w:val="24"/>
              </w:rPr>
              <w:t>Welcome and apologies</w:t>
            </w:r>
          </w:p>
        </w:tc>
      </w:tr>
      <w:tr w:rsidR="00F03F2A" w:rsidRPr="00AF420C" w14:paraId="6773D59F" w14:textId="77777777" w:rsidTr="00584CFB">
        <w:tc>
          <w:tcPr>
            <w:tcW w:w="988" w:type="dxa"/>
            <w:gridSpan w:val="3"/>
            <w:shd w:val="clear" w:color="auto" w:fill="auto"/>
          </w:tcPr>
          <w:p w14:paraId="75A30D32" w14:textId="58203FC4" w:rsidR="00F03F2A" w:rsidRPr="00AF420C" w:rsidRDefault="00F03F2A" w:rsidP="00584CFB">
            <w:pPr>
              <w:pStyle w:val="NoSpacing"/>
              <w:rPr>
                <w:sz w:val="24"/>
                <w:szCs w:val="24"/>
              </w:rPr>
            </w:pPr>
            <w:r w:rsidRPr="00AF420C">
              <w:rPr>
                <w:sz w:val="24"/>
                <w:szCs w:val="24"/>
              </w:rPr>
              <w:t>1</w:t>
            </w:r>
          </w:p>
        </w:tc>
        <w:tc>
          <w:tcPr>
            <w:tcW w:w="7227" w:type="dxa"/>
            <w:gridSpan w:val="2"/>
            <w:shd w:val="clear" w:color="auto" w:fill="auto"/>
          </w:tcPr>
          <w:p w14:paraId="3399C320" w14:textId="77777777" w:rsidR="002F1AEE" w:rsidRDefault="00E56594" w:rsidP="00584CFB">
            <w:pPr>
              <w:pStyle w:val="NoSpacing"/>
              <w:rPr>
                <w:sz w:val="24"/>
                <w:szCs w:val="24"/>
              </w:rPr>
            </w:pPr>
            <w:r w:rsidRPr="00AF420C">
              <w:rPr>
                <w:sz w:val="24"/>
                <w:szCs w:val="24"/>
              </w:rPr>
              <w:t>The Chair welcomed all to the meeting</w:t>
            </w:r>
            <w:r w:rsidR="002F1AEE">
              <w:rPr>
                <w:sz w:val="24"/>
                <w:szCs w:val="24"/>
              </w:rPr>
              <w:t xml:space="preserve"> including Connor who was attending his first Board Meeting</w:t>
            </w:r>
            <w:r w:rsidRPr="00AF420C">
              <w:rPr>
                <w:sz w:val="24"/>
                <w:szCs w:val="24"/>
              </w:rPr>
              <w:t xml:space="preserve">. </w:t>
            </w:r>
          </w:p>
          <w:p w14:paraId="790E9FAA" w14:textId="77777777" w:rsidR="002F1AEE" w:rsidRDefault="002F1AEE" w:rsidP="00584CFB">
            <w:pPr>
              <w:pStyle w:val="NoSpacing"/>
              <w:rPr>
                <w:sz w:val="24"/>
                <w:szCs w:val="24"/>
              </w:rPr>
            </w:pPr>
          </w:p>
          <w:p w14:paraId="43B2A44E" w14:textId="05ED3B75" w:rsidR="00E56594" w:rsidRPr="00AF420C" w:rsidRDefault="00E56594" w:rsidP="00584CFB">
            <w:pPr>
              <w:pStyle w:val="NoSpacing"/>
              <w:rPr>
                <w:sz w:val="24"/>
                <w:szCs w:val="24"/>
              </w:rPr>
            </w:pPr>
            <w:r w:rsidRPr="00AF420C">
              <w:rPr>
                <w:sz w:val="24"/>
                <w:szCs w:val="24"/>
              </w:rPr>
              <w:t xml:space="preserve">Apologies were noted as above. </w:t>
            </w:r>
          </w:p>
          <w:p w14:paraId="0B3E26F6" w14:textId="77777777" w:rsidR="00F03F2A" w:rsidRPr="00AF420C" w:rsidRDefault="00F03F2A" w:rsidP="00584CFB">
            <w:pPr>
              <w:pStyle w:val="NoSpacing"/>
              <w:rPr>
                <w:sz w:val="24"/>
                <w:szCs w:val="24"/>
              </w:rPr>
            </w:pPr>
          </w:p>
        </w:tc>
        <w:tc>
          <w:tcPr>
            <w:tcW w:w="1028" w:type="dxa"/>
            <w:gridSpan w:val="2"/>
            <w:shd w:val="clear" w:color="auto" w:fill="auto"/>
          </w:tcPr>
          <w:p w14:paraId="6A695F24" w14:textId="77777777" w:rsidR="00F03F2A" w:rsidRPr="00AF420C" w:rsidRDefault="00F03F2A" w:rsidP="00584CFB">
            <w:pPr>
              <w:pStyle w:val="NoSpacing"/>
              <w:rPr>
                <w:sz w:val="24"/>
                <w:szCs w:val="24"/>
              </w:rPr>
            </w:pPr>
          </w:p>
        </w:tc>
      </w:tr>
      <w:tr w:rsidR="00F03F2A" w:rsidRPr="00241AF6" w14:paraId="158E16A2" w14:textId="77777777" w:rsidTr="00584CFB">
        <w:tc>
          <w:tcPr>
            <w:tcW w:w="9243" w:type="dxa"/>
            <w:gridSpan w:val="7"/>
            <w:shd w:val="clear" w:color="auto" w:fill="D9D9D9"/>
          </w:tcPr>
          <w:p w14:paraId="61D72407" w14:textId="248D5B9B" w:rsidR="00F03F2A" w:rsidRPr="0081520D" w:rsidRDefault="00F03F2A" w:rsidP="005F0584">
            <w:pPr>
              <w:tabs>
                <w:tab w:val="left" w:pos="1005"/>
              </w:tabs>
              <w:rPr>
                <w:b/>
                <w:sz w:val="24"/>
                <w:szCs w:val="24"/>
              </w:rPr>
            </w:pPr>
            <w:r w:rsidRPr="0081520D">
              <w:rPr>
                <w:b/>
                <w:sz w:val="24"/>
                <w:szCs w:val="24"/>
              </w:rPr>
              <w:t>Item 2:</w:t>
            </w:r>
            <w:r w:rsidR="00192783" w:rsidRPr="0081520D">
              <w:rPr>
                <w:b/>
                <w:sz w:val="24"/>
                <w:szCs w:val="24"/>
              </w:rPr>
              <w:t xml:space="preserve">    </w:t>
            </w:r>
            <w:r w:rsidRPr="0081520D">
              <w:rPr>
                <w:b/>
                <w:sz w:val="24"/>
                <w:szCs w:val="24"/>
              </w:rPr>
              <w:t>Declaration of interests</w:t>
            </w:r>
          </w:p>
        </w:tc>
      </w:tr>
      <w:tr w:rsidR="00F03F2A" w:rsidRPr="00241AF6" w14:paraId="491850D1" w14:textId="77777777" w:rsidTr="00584CFB">
        <w:tc>
          <w:tcPr>
            <w:tcW w:w="988" w:type="dxa"/>
            <w:gridSpan w:val="3"/>
            <w:shd w:val="clear" w:color="auto" w:fill="auto"/>
          </w:tcPr>
          <w:p w14:paraId="07070285" w14:textId="1F863DDD" w:rsidR="00F03F2A" w:rsidRPr="0081520D" w:rsidRDefault="00F03F2A" w:rsidP="00584CFB">
            <w:pPr>
              <w:pStyle w:val="NoSpacing"/>
              <w:rPr>
                <w:sz w:val="24"/>
                <w:szCs w:val="24"/>
              </w:rPr>
            </w:pPr>
            <w:r w:rsidRPr="0081520D">
              <w:rPr>
                <w:sz w:val="24"/>
                <w:szCs w:val="24"/>
              </w:rPr>
              <w:t>2</w:t>
            </w:r>
          </w:p>
        </w:tc>
        <w:tc>
          <w:tcPr>
            <w:tcW w:w="7227" w:type="dxa"/>
            <w:gridSpan w:val="2"/>
            <w:shd w:val="clear" w:color="auto" w:fill="auto"/>
          </w:tcPr>
          <w:p w14:paraId="1188A119" w14:textId="62BF955C" w:rsidR="00F03F2A" w:rsidRDefault="009E6D0F" w:rsidP="00584CFB">
            <w:pPr>
              <w:pStyle w:val="NoSpacing"/>
              <w:rPr>
                <w:sz w:val="24"/>
                <w:szCs w:val="24"/>
              </w:rPr>
            </w:pPr>
            <w:r>
              <w:rPr>
                <w:sz w:val="24"/>
                <w:szCs w:val="24"/>
              </w:rPr>
              <w:t xml:space="preserve">JS declared an interest regarding work he undertakes as a consultant providing </w:t>
            </w:r>
            <w:r w:rsidR="002F1AEE">
              <w:rPr>
                <w:sz w:val="24"/>
                <w:szCs w:val="24"/>
              </w:rPr>
              <w:t xml:space="preserve">housing </w:t>
            </w:r>
            <w:r>
              <w:rPr>
                <w:sz w:val="24"/>
                <w:szCs w:val="24"/>
              </w:rPr>
              <w:t xml:space="preserve">development advice to West Northamptonshire </w:t>
            </w:r>
            <w:r>
              <w:rPr>
                <w:sz w:val="24"/>
                <w:szCs w:val="24"/>
              </w:rPr>
              <w:lastRenderedPageBreak/>
              <w:t>Council (WNC).</w:t>
            </w:r>
            <w:r w:rsidR="00E1578B">
              <w:rPr>
                <w:sz w:val="24"/>
                <w:szCs w:val="24"/>
              </w:rPr>
              <w:t xml:space="preserve"> This related to an update given on proposed and current developments under agenda item 10.</w:t>
            </w:r>
          </w:p>
          <w:p w14:paraId="32F86E9A" w14:textId="5665916B" w:rsidR="00584CFB" w:rsidRPr="0081520D" w:rsidRDefault="00584CFB" w:rsidP="00584CFB">
            <w:pPr>
              <w:pStyle w:val="NoSpacing"/>
              <w:rPr>
                <w:sz w:val="24"/>
                <w:szCs w:val="24"/>
              </w:rPr>
            </w:pPr>
          </w:p>
        </w:tc>
        <w:tc>
          <w:tcPr>
            <w:tcW w:w="1028" w:type="dxa"/>
            <w:gridSpan w:val="2"/>
            <w:shd w:val="clear" w:color="auto" w:fill="auto"/>
          </w:tcPr>
          <w:p w14:paraId="7FB7CBF4" w14:textId="77777777" w:rsidR="00F03F2A" w:rsidRPr="0081520D" w:rsidRDefault="00F03F2A" w:rsidP="00584CFB">
            <w:pPr>
              <w:pStyle w:val="NoSpacing"/>
              <w:rPr>
                <w:sz w:val="24"/>
                <w:szCs w:val="24"/>
              </w:rPr>
            </w:pPr>
          </w:p>
        </w:tc>
      </w:tr>
      <w:tr w:rsidR="00F03F2A" w:rsidRPr="00241AF6" w14:paraId="1099160D" w14:textId="77777777" w:rsidTr="00584CFB">
        <w:tc>
          <w:tcPr>
            <w:tcW w:w="9243" w:type="dxa"/>
            <w:gridSpan w:val="7"/>
            <w:shd w:val="clear" w:color="auto" w:fill="D9D9D9"/>
          </w:tcPr>
          <w:p w14:paraId="44E14176" w14:textId="1D1E0AB4" w:rsidR="00F03F2A" w:rsidRPr="0081520D" w:rsidRDefault="00F03F2A" w:rsidP="00584CFB">
            <w:pPr>
              <w:rPr>
                <w:b/>
                <w:sz w:val="24"/>
                <w:szCs w:val="24"/>
              </w:rPr>
            </w:pPr>
            <w:r w:rsidRPr="0081520D">
              <w:rPr>
                <w:b/>
                <w:sz w:val="24"/>
                <w:szCs w:val="24"/>
              </w:rPr>
              <w:t>Item 3:</w:t>
            </w:r>
            <w:r w:rsidR="00192783" w:rsidRPr="0081520D">
              <w:rPr>
                <w:b/>
                <w:sz w:val="24"/>
                <w:szCs w:val="24"/>
              </w:rPr>
              <w:t xml:space="preserve">   </w:t>
            </w:r>
            <w:r w:rsidR="005F0584">
              <w:rPr>
                <w:b/>
                <w:sz w:val="24"/>
                <w:szCs w:val="24"/>
              </w:rPr>
              <w:t xml:space="preserve"> </w:t>
            </w:r>
            <w:r w:rsidRPr="0081520D">
              <w:rPr>
                <w:b/>
                <w:sz w:val="24"/>
                <w:szCs w:val="24"/>
              </w:rPr>
              <w:t>Minutes of last meeting</w:t>
            </w:r>
          </w:p>
        </w:tc>
      </w:tr>
      <w:tr w:rsidR="00F27878" w:rsidRPr="00AF420C" w14:paraId="6B581658" w14:textId="77777777" w:rsidTr="00584CFB">
        <w:tc>
          <w:tcPr>
            <w:tcW w:w="988" w:type="dxa"/>
            <w:gridSpan w:val="3"/>
            <w:shd w:val="clear" w:color="auto" w:fill="auto"/>
          </w:tcPr>
          <w:p w14:paraId="5BEF9D74" w14:textId="6B2A7208" w:rsidR="00F27878" w:rsidRPr="00AF420C" w:rsidRDefault="00584CFB" w:rsidP="00584CFB">
            <w:pPr>
              <w:pStyle w:val="NoSpacing"/>
              <w:rPr>
                <w:color w:val="000000"/>
                <w:sz w:val="24"/>
                <w:szCs w:val="24"/>
              </w:rPr>
            </w:pPr>
            <w:r w:rsidRPr="00AF420C">
              <w:rPr>
                <w:color w:val="000000"/>
                <w:sz w:val="24"/>
                <w:szCs w:val="24"/>
              </w:rPr>
              <w:t>3</w:t>
            </w:r>
          </w:p>
        </w:tc>
        <w:tc>
          <w:tcPr>
            <w:tcW w:w="7227" w:type="dxa"/>
            <w:gridSpan w:val="2"/>
            <w:shd w:val="clear" w:color="auto" w:fill="auto"/>
          </w:tcPr>
          <w:p w14:paraId="2C8CF371" w14:textId="4C89D23C" w:rsidR="00F27878" w:rsidRPr="00AF420C" w:rsidRDefault="002F1AEE" w:rsidP="00584CFB">
            <w:pPr>
              <w:pStyle w:val="NoSpacing"/>
              <w:rPr>
                <w:sz w:val="24"/>
                <w:szCs w:val="24"/>
              </w:rPr>
            </w:pPr>
            <w:r>
              <w:rPr>
                <w:sz w:val="24"/>
                <w:szCs w:val="24"/>
              </w:rPr>
              <w:t xml:space="preserve">The </w:t>
            </w:r>
            <w:r w:rsidR="00E1578B">
              <w:rPr>
                <w:sz w:val="24"/>
                <w:szCs w:val="24"/>
              </w:rPr>
              <w:t>m</w:t>
            </w:r>
            <w:r w:rsidR="00E56594" w:rsidRPr="00AF420C">
              <w:rPr>
                <w:sz w:val="24"/>
                <w:szCs w:val="24"/>
              </w:rPr>
              <w:t xml:space="preserve">inutes of the Board meeting held on </w:t>
            </w:r>
            <w:r w:rsidR="000F60E5" w:rsidRPr="00AF420C">
              <w:rPr>
                <w:sz w:val="24"/>
                <w:szCs w:val="24"/>
              </w:rPr>
              <w:t>12 February</w:t>
            </w:r>
            <w:r w:rsidR="00E56594" w:rsidRPr="00AF420C">
              <w:rPr>
                <w:sz w:val="24"/>
                <w:szCs w:val="24"/>
              </w:rPr>
              <w:t xml:space="preserve"> 202</w:t>
            </w:r>
            <w:r w:rsidR="000F60E5" w:rsidRPr="00AF420C">
              <w:rPr>
                <w:sz w:val="24"/>
                <w:szCs w:val="24"/>
              </w:rPr>
              <w:t>5</w:t>
            </w:r>
            <w:r w:rsidR="00E56594" w:rsidRPr="00AF420C">
              <w:rPr>
                <w:sz w:val="24"/>
                <w:szCs w:val="24"/>
              </w:rPr>
              <w:t xml:space="preserve"> were approved by the Board</w:t>
            </w:r>
            <w:r w:rsidR="00E41AD4" w:rsidRPr="00AF420C">
              <w:rPr>
                <w:sz w:val="24"/>
                <w:szCs w:val="24"/>
              </w:rPr>
              <w:t xml:space="preserve"> with one c</w:t>
            </w:r>
            <w:r>
              <w:rPr>
                <w:sz w:val="24"/>
                <w:szCs w:val="24"/>
              </w:rPr>
              <w:t>hange</w:t>
            </w:r>
            <w:r w:rsidR="00E41AD4" w:rsidRPr="00AF420C">
              <w:rPr>
                <w:sz w:val="24"/>
                <w:szCs w:val="24"/>
              </w:rPr>
              <w:t>: page 6. paragraph 2. Insert the word “works” after capitalisation of voids.</w:t>
            </w:r>
          </w:p>
          <w:p w14:paraId="127855D7" w14:textId="677C7477" w:rsidR="00E56594" w:rsidRPr="00AF420C" w:rsidRDefault="00E56594" w:rsidP="00584CFB">
            <w:pPr>
              <w:pStyle w:val="NoSpacing"/>
              <w:rPr>
                <w:sz w:val="24"/>
                <w:szCs w:val="24"/>
              </w:rPr>
            </w:pPr>
          </w:p>
        </w:tc>
        <w:tc>
          <w:tcPr>
            <w:tcW w:w="1028" w:type="dxa"/>
            <w:gridSpan w:val="2"/>
            <w:shd w:val="clear" w:color="auto" w:fill="auto"/>
          </w:tcPr>
          <w:p w14:paraId="2D81E5C2" w14:textId="77777777" w:rsidR="00F27878" w:rsidRPr="00AF420C" w:rsidRDefault="00F27878" w:rsidP="00584CFB">
            <w:pPr>
              <w:pStyle w:val="NoSpacing"/>
              <w:rPr>
                <w:sz w:val="24"/>
                <w:szCs w:val="24"/>
              </w:rPr>
            </w:pPr>
          </w:p>
        </w:tc>
      </w:tr>
      <w:tr w:rsidR="00F03F2A" w:rsidRPr="00241AF6" w14:paraId="1082E6B8" w14:textId="77777777" w:rsidTr="00584CFB">
        <w:trPr>
          <w:trHeight w:val="291"/>
        </w:trPr>
        <w:tc>
          <w:tcPr>
            <w:tcW w:w="9243" w:type="dxa"/>
            <w:gridSpan w:val="7"/>
            <w:shd w:val="clear" w:color="auto" w:fill="D9D9D9"/>
          </w:tcPr>
          <w:p w14:paraId="2D5E2A20" w14:textId="2B8E818A" w:rsidR="00F03F2A" w:rsidRPr="0081520D" w:rsidRDefault="00F03F2A" w:rsidP="00584CFB">
            <w:pPr>
              <w:rPr>
                <w:b/>
                <w:sz w:val="24"/>
                <w:szCs w:val="24"/>
              </w:rPr>
            </w:pPr>
            <w:r w:rsidRPr="0081520D">
              <w:rPr>
                <w:b/>
                <w:sz w:val="24"/>
                <w:szCs w:val="24"/>
              </w:rPr>
              <w:t xml:space="preserve">Item 4: </w:t>
            </w:r>
            <w:r w:rsidR="00192783" w:rsidRPr="0081520D">
              <w:rPr>
                <w:b/>
                <w:sz w:val="24"/>
                <w:szCs w:val="24"/>
              </w:rPr>
              <w:t xml:space="preserve">   </w:t>
            </w:r>
            <w:r w:rsidRPr="0081520D">
              <w:rPr>
                <w:b/>
                <w:sz w:val="24"/>
                <w:szCs w:val="24"/>
              </w:rPr>
              <w:t>Matters arising</w:t>
            </w:r>
          </w:p>
        </w:tc>
      </w:tr>
      <w:tr w:rsidR="00067CE7" w:rsidRPr="00241AF6" w14:paraId="566BBE29" w14:textId="77777777" w:rsidTr="00584CFB">
        <w:trPr>
          <w:trHeight w:val="291"/>
        </w:trPr>
        <w:tc>
          <w:tcPr>
            <w:tcW w:w="988" w:type="dxa"/>
            <w:gridSpan w:val="3"/>
            <w:shd w:val="clear" w:color="auto" w:fill="auto"/>
          </w:tcPr>
          <w:p w14:paraId="08D9D333" w14:textId="23D7B507" w:rsidR="00067CE7" w:rsidRPr="0081520D" w:rsidRDefault="00067CE7" w:rsidP="00584CFB">
            <w:pPr>
              <w:pStyle w:val="NoSpacing"/>
              <w:rPr>
                <w:color w:val="000000"/>
                <w:sz w:val="24"/>
                <w:szCs w:val="24"/>
              </w:rPr>
            </w:pPr>
            <w:r w:rsidRPr="0081520D">
              <w:rPr>
                <w:color w:val="000000"/>
                <w:sz w:val="24"/>
                <w:szCs w:val="24"/>
              </w:rPr>
              <w:t>4</w:t>
            </w:r>
          </w:p>
        </w:tc>
        <w:tc>
          <w:tcPr>
            <w:tcW w:w="7227" w:type="dxa"/>
            <w:gridSpan w:val="2"/>
            <w:shd w:val="clear" w:color="auto" w:fill="auto"/>
          </w:tcPr>
          <w:p w14:paraId="6493F366" w14:textId="5EA74CE3" w:rsidR="00E56594" w:rsidRDefault="00E56594" w:rsidP="00584CFB">
            <w:pPr>
              <w:pStyle w:val="NoSpacing"/>
              <w:rPr>
                <w:sz w:val="24"/>
                <w:szCs w:val="24"/>
              </w:rPr>
            </w:pPr>
            <w:r>
              <w:rPr>
                <w:sz w:val="24"/>
                <w:szCs w:val="24"/>
              </w:rPr>
              <w:t>Action1:</w:t>
            </w:r>
            <w:r w:rsidR="00726949">
              <w:rPr>
                <w:sz w:val="24"/>
                <w:szCs w:val="24"/>
              </w:rPr>
              <w:t xml:space="preserve"> Completed</w:t>
            </w:r>
          </w:p>
          <w:p w14:paraId="44FA4F73" w14:textId="77777777" w:rsidR="00E56594" w:rsidRDefault="00E56594" w:rsidP="00584CFB">
            <w:pPr>
              <w:pStyle w:val="NoSpacing"/>
              <w:rPr>
                <w:sz w:val="24"/>
                <w:szCs w:val="24"/>
              </w:rPr>
            </w:pPr>
          </w:p>
          <w:p w14:paraId="6BFA5A91" w14:textId="7F828C28" w:rsidR="00E56594" w:rsidRDefault="00E56594" w:rsidP="00584CFB">
            <w:pPr>
              <w:pStyle w:val="NoSpacing"/>
              <w:rPr>
                <w:sz w:val="24"/>
                <w:szCs w:val="24"/>
              </w:rPr>
            </w:pPr>
            <w:r>
              <w:rPr>
                <w:sz w:val="24"/>
                <w:szCs w:val="24"/>
              </w:rPr>
              <w:t>Action 2:</w:t>
            </w:r>
            <w:r w:rsidR="00726949">
              <w:rPr>
                <w:sz w:val="24"/>
                <w:szCs w:val="24"/>
              </w:rPr>
              <w:t xml:space="preserve"> Completed. </w:t>
            </w:r>
            <w:r w:rsidR="007E7BBF">
              <w:t xml:space="preserve"> </w:t>
            </w:r>
            <w:r w:rsidR="00137F9E">
              <w:t>The Complaints policy d</w:t>
            </w:r>
            <w:r w:rsidR="007E7BBF" w:rsidRPr="007E7BBF">
              <w:rPr>
                <w:sz w:val="24"/>
                <w:szCs w:val="24"/>
              </w:rPr>
              <w:t>esktop review</w:t>
            </w:r>
            <w:r w:rsidR="00A50E37">
              <w:rPr>
                <w:sz w:val="24"/>
                <w:szCs w:val="24"/>
              </w:rPr>
              <w:t xml:space="preserve"> </w:t>
            </w:r>
            <w:r w:rsidR="00137F9E">
              <w:rPr>
                <w:sz w:val="24"/>
                <w:szCs w:val="24"/>
              </w:rPr>
              <w:t>h</w:t>
            </w:r>
            <w:r w:rsidR="00A50E37">
              <w:rPr>
                <w:sz w:val="24"/>
                <w:szCs w:val="24"/>
              </w:rPr>
              <w:t>as been completed</w:t>
            </w:r>
            <w:r w:rsidR="00137F9E">
              <w:rPr>
                <w:sz w:val="24"/>
                <w:szCs w:val="24"/>
              </w:rPr>
              <w:t xml:space="preserve"> in February 2025</w:t>
            </w:r>
            <w:r w:rsidR="007E7BBF">
              <w:rPr>
                <w:sz w:val="24"/>
                <w:szCs w:val="24"/>
              </w:rPr>
              <w:t>.</w:t>
            </w:r>
            <w:r w:rsidR="00A50E37">
              <w:rPr>
                <w:sz w:val="24"/>
                <w:szCs w:val="24"/>
              </w:rPr>
              <w:t xml:space="preserve"> The website</w:t>
            </w:r>
            <w:r w:rsidR="00137F9E">
              <w:rPr>
                <w:sz w:val="24"/>
                <w:szCs w:val="24"/>
              </w:rPr>
              <w:t xml:space="preserve"> has been</w:t>
            </w:r>
            <w:r w:rsidR="00A50E37">
              <w:rPr>
                <w:sz w:val="24"/>
                <w:szCs w:val="24"/>
              </w:rPr>
              <w:t xml:space="preserve"> updated to reflect this.</w:t>
            </w:r>
            <w:r w:rsidR="00137F9E">
              <w:rPr>
                <w:sz w:val="24"/>
                <w:szCs w:val="24"/>
              </w:rPr>
              <w:t xml:space="preserve"> </w:t>
            </w:r>
            <w:r w:rsidR="00137F9E" w:rsidRPr="00137F9E">
              <w:rPr>
                <w:sz w:val="24"/>
                <w:szCs w:val="24"/>
              </w:rPr>
              <w:t>The Policy will come to Board in May as part of the Complaints Annual Report and Housing Ombudsman Code Self-Assessment annual review.</w:t>
            </w:r>
          </w:p>
          <w:p w14:paraId="5F48729F" w14:textId="77777777" w:rsidR="00E56594" w:rsidRDefault="00E56594" w:rsidP="00584CFB">
            <w:pPr>
              <w:pStyle w:val="NoSpacing"/>
              <w:rPr>
                <w:sz w:val="24"/>
                <w:szCs w:val="24"/>
              </w:rPr>
            </w:pPr>
          </w:p>
          <w:p w14:paraId="536AEF5B" w14:textId="15C2C15E" w:rsidR="00E56594" w:rsidRDefault="00E56594" w:rsidP="00584CFB">
            <w:pPr>
              <w:pStyle w:val="NoSpacing"/>
              <w:rPr>
                <w:sz w:val="24"/>
                <w:szCs w:val="24"/>
              </w:rPr>
            </w:pPr>
            <w:r>
              <w:rPr>
                <w:sz w:val="24"/>
                <w:szCs w:val="24"/>
              </w:rPr>
              <w:t xml:space="preserve">Action 3: </w:t>
            </w:r>
            <w:r w:rsidR="00726949">
              <w:rPr>
                <w:sz w:val="24"/>
                <w:szCs w:val="24"/>
              </w:rPr>
              <w:t>Completed</w:t>
            </w:r>
          </w:p>
          <w:p w14:paraId="4C4FEBF5" w14:textId="77777777" w:rsidR="00726949" w:rsidRDefault="00726949" w:rsidP="00584CFB">
            <w:pPr>
              <w:pStyle w:val="NoSpacing"/>
              <w:rPr>
                <w:sz w:val="24"/>
                <w:szCs w:val="24"/>
              </w:rPr>
            </w:pPr>
          </w:p>
          <w:p w14:paraId="1AA7224B" w14:textId="50266E9A" w:rsidR="00726949" w:rsidRDefault="00726949" w:rsidP="00584CFB">
            <w:pPr>
              <w:pStyle w:val="NoSpacing"/>
              <w:rPr>
                <w:sz w:val="24"/>
                <w:szCs w:val="24"/>
              </w:rPr>
            </w:pPr>
            <w:r>
              <w:rPr>
                <w:sz w:val="24"/>
                <w:szCs w:val="24"/>
              </w:rPr>
              <w:t>Action 4: Completed</w:t>
            </w:r>
          </w:p>
          <w:p w14:paraId="31672A34" w14:textId="77777777" w:rsidR="00726949" w:rsidRDefault="00726949" w:rsidP="00584CFB">
            <w:pPr>
              <w:pStyle w:val="NoSpacing"/>
              <w:rPr>
                <w:sz w:val="24"/>
                <w:szCs w:val="24"/>
              </w:rPr>
            </w:pPr>
          </w:p>
          <w:p w14:paraId="2CC27C71" w14:textId="158E1D25" w:rsidR="00726949" w:rsidRDefault="00726949" w:rsidP="00584CFB">
            <w:pPr>
              <w:pStyle w:val="NoSpacing"/>
              <w:rPr>
                <w:sz w:val="24"/>
                <w:szCs w:val="24"/>
              </w:rPr>
            </w:pPr>
            <w:r>
              <w:rPr>
                <w:sz w:val="24"/>
                <w:szCs w:val="24"/>
              </w:rPr>
              <w:t>Action 5: Completed</w:t>
            </w:r>
          </w:p>
          <w:p w14:paraId="23A2F5C8" w14:textId="77777777" w:rsidR="00726949" w:rsidRDefault="00726949" w:rsidP="00584CFB">
            <w:pPr>
              <w:pStyle w:val="NoSpacing"/>
              <w:rPr>
                <w:sz w:val="24"/>
                <w:szCs w:val="24"/>
              </w:rPr>
            </w:pPr>
          </w:p>
          <w:p w14:paraId="68D30AA3" w14:textId="6B1A424F" w:rsidR="00726949" w:rsidRDefault="00726949" w:rsidP="00584CFB">
            <w:pPr>
              <w:pStyle w:val="NoSpacing"/>
              <w:rPr>
                <w:sz w:val="24"/>
                <w:szCs w:val="24"/>
              </w:rPr>
            </w:pPr>
            <w:r>
              <w:rPr>
                <w:sz w:val="24"/>
                <w:szCs w:val="24"/>
              </w:rPr>
              <w:t>Action 6: Completed</w:t>
            </w:r>
          </w:p>
          <w:p w14:paraId="59AA7299" w14:textId="77777777" w:rsidR="00726949" w:rsidRDefault="00726949" w:rsidP="00584CFB">
            <w:pPr>
              <w:pStyle w:val="NoSpacing"/>
              <w:rPr>
                <w:sz w:val="24"/>
                <w:szCs w:val="24"/>
              </w:rPr>
            </w:pPr>
          </w:p>
          <w:p w14:paraId="161EBA4F" w14:textId="7892BF9E" w:rsidR="00726949" w:rsidRDefault="00726949" w:rsidP="00584CFB">
            <w:pPr>
              <w:pStyle w:val="NoSpacing"/>
              <w:rPr>
                <w:sz w:val="24"/>
                <w:szCs w:val="24"/>
              </w:rPr>
            </w:pPr>
            <w:r>
              <w:rPr>
                <w:sz w:val="24"/>
                <w:szCs w:val="24"/>
              </w:rPr>
              <w:t>Action 7: Completed</w:t>
            </w:r>
          </w:p>
          <w:p w14:paraId="6D0C2DEE" w14:textId="77777777" w:rsidR="00726949" w:rsidRDefault="00726949" w:rsidP="00584CFB">
            <w:pPr>
              <w:pStyle w:val="NoSpacing"/>
              <w:rPr>
                <w:sz w:val="24"/>
                <w:szCs w:val="24"/>
              </w:rPr>
            </w:pPr>
          </w:p>
          <w:p w14:paraId="624314D0" w14:textId="470AB4CA" w:rsidR="00726949" w:rsidRDefault="00726949" w:rsidP="00584CFB">
            <w:pPr>
              <w:pStyle w:val="NoSpacing"/>
              <w:rPr>
                <w:sz w:val="24"/>
                <w:szCs w:val="24"/>
              </w:rPr>
            </w:pPr>
            <w:r>
              <w:rPr>
                <w:sz w:val="24"/>
                <w:szCs w:val="24"/>
              </w:rPr>
              <w:t>Action 8: Completed</w:t>
            </w:r>
          </w:p>
          <w:p w14:paraId="78833E18" w14:textId="77777777" w:rsidR="00774EF9" w:rsidRDefault="00774EF9" w:rsidP="00584CFB">
            <w:pPr>
              <w:pStyle w:val="NoSpacing"/>
              <w:rPr>
                <w:sz w:val="24"/>
                <w:szCs w:val="24"/>
              </w:rPr>
            </w:pPr>
          </w:p>
          <w:p w14:paraId="7327FF50" w14:textId="77777777" w:rsidR="00774EF9" w:rsidRPr="00077B8F" w:rsidRDefault="00774EF9" w:rsidP="00774EF9">
            <w:pPr>
              <w:pStyle w:val="NoSpacing"/>
              <w:jc w:val="both"/>
              <w:rPr>
                <w:sz w:val="24"/>
                <w:szCs w:val="24"/>
              </w:rPr>
            </w:pPr>
            <w:r w:rsidRPr="00FC69B9">
              <w:rPr>
                <w:sz w:val="24"/>
                <w:szCs w:val="24"/>
                <w:u w:val="single"/>
              </w:rPr>
              <w:t xml:space="preserve">Outstanding Actions - 13 November </w:t>
            </w:r>
            <w:r>
              <w:rPr>
                <w:sz w:val="24"/>
                <w:szCs w:val="24"/>
                <w:u w:val="single"/>
              </w:rPr>
              <w:t xml:space="preserve">2024 </w:t>
            </w:r>
            <w:r w:rsidRPr="00FC69B9">
              <w:rPr>
                <w:sz w:val="24"/>
                <w:szCs w:val="24"/>
                <w:u w:val="single"/>
              </w:rPr>
              <w:t>Meeting</w:t>
            </w:r>
            <w:r w:rsidRPr="00077B8F">
              <w:rPr>
                <w:sz w:val="24"/>
                <w:szCs w:val="24"/>
              </w:rPr>
              <w:t>:</w:t>
            </w:r>
          </w:p>
          <w:p w14:paraId="607A8BBC" w14:textId="2297F5DD" w:rsidR="00774EF9" w:rsidRDefault="00774EF9" w:rsidP="00774EF9">
            <w:pPr>
              <w:pStyle w:val="NoSpacing"/>
              <w:jc w:val="both"/>
              <w:rPr>
                <w:sz w:val="24"/>
                <w:szCs w:val="24"/>
              </w:rPr>
            </w:pPr>
            <w:r w:rsidRPr="009B4B8C">
              <w:rPr>
                <w:b/>
                <w:bCs/>
                <w:sz w:val="24"/>
                <w:szCs w:val="24"/>
              </w:rPr>
              <w:t>Action 1</w:t>
            </w:r>
            <w:r>
              <w:rPr>
                <w:sz w:val="24"/>
                <w:szCs w:val="24"/>
              </w:rPr>
              <w:t>: Completed – A prudent estimate of £250k has been included within the 2025/2026 budget for increased NI contributions.</w:t>
            </w:r>
            <w:r w:rsidR="006762B3">
              <w:rPr>
                <w:sz w:val="24"/>
                <w:szCs w:val="24"/>
              </w:rPr>
              <w:t xml:space="preserve"> The impact of the living wage changes</w:t>
            </w:r>
            <w:r w:rsidR="00ED0107">
              <w:rPr>
                <w:sz w:val="24"/>
                <w:szCs w:val="24"/>
              </w:rPr>
              <w:t xml:space="preserve"> is</w:t>
            </w:r>
            <w:r w:rsidR="006762B3">
              <w:rPr>
                <w:sz w:val="24"/>
                <w:szCs w:val="24"/>
              </w:rPr>
              <w:t xml:space="preserve"> negligible.</w:t>
            </w:r>
          </w:p>
          <w:p w14:paraId="584F85E2" w14:textId="77777777" w:rsidR="00774EF9" w:rsidRDefault="00774EF9" w:rsidP="00774EF9">
            <w:pPr>
              <w:pStyle w:val="NoSpacing"/>
              <w:jc w:val="both"/>
              <w:rPr>
                <w:sz w:val="24"/>
                <w:szCs w:val="24"/>
              </w:rPr>
            </w:pPr>
          </w:p>
          <w:p w14:paraId="7DD02017" w14:textId="77777777" w:rsidR="00774EF9" w:rsidRDefault="00774EF9" w:rsidP="00774EF9">
            <w:pPr>
              <w:pStyle w:val="NoSpacing"/>
              <w:jc w:val="both"/>
              <w:rPr>
                <w:sz w:val="24"/>
                <w:szCs w:val="24"/>
              </w:rPr>
            </w:pPr>
            <w:r w:rsidRPr="009B4B8C">
              <w:rPr>
                <w:b/>
                <w:bCs/>
                <w:sz w:val="24"/>
                <w:szCs w:val="24"/>
              </w:rPr>
              <w:t>Action 3</w:t>
            </w:r>
            <w:r>
              <w:rPr>
                <w:sz w:val="24"/>
                <w:szCs w:val="24"/>
              </w:rPr>
              <w:t>: In progress. The Gas Safety process is being reviewed and the date will be confirmed within the near future.</w:t>
            </w:r>
          </w:p>
          <w:p w14:paraId="27880167" w14:textId="30FC202B" w:rsidR="00E56594" w:rsidRPr="0081520D" w:rsidRDefault="00E56594" w:rsidP="00584CFB">
            <w:pPr>
              <w:pStyle w:val="NoSpacing"/>
              <w:rPr>
                <w:sz w:val="24"/>
                <w:szCs w:val="24"/>
              </w:rPr>
            </w:pPr>
          </w:p>
        </w:tc>
        <w:tc>
          <w:tcPr>
            <w:tcW w:w="1028" w:type="dxa"/>
            <w:gridSpan w:val="2"/>
            <w:shd w:val="clear" w:color="auto" w:fill="auto"/>
          </w:tcPr>
          <w:p w14:paraId="27AA96E6" w14:textId="77777777" w:rsidR="00067CE7" w:rsidRPr="0081520D" w:rsidRDefault="00067CE7" w:rsidP="00584CFB">
            <w:pPr>
              <w:pStyle w:val="NoSpacing"/>
              <w:rPr>
                <w:sz w:val="24"/>
                <w:szCs w:val="24"/>
              </w:rPr>
            </w:pPr>
          </w:p>
        </w:tc>
      </w:tr>
      <w:tr w:rsidR="00067CE7" w:rsidRPr="00241AF6" w14:paraId="6AAFD152" w14:textId="77777777" w:rsidTr="00584CFB">
        <w:tc>
          <w:tcPr>
            <w:tcW w:w="9243" w:type="dxa"/>
            <w:gridSpan w:val="7"/>
            <w:shd w:val="clear" w:color="auto" w:fill="D9D9D9"/>
          </w:tcPr>
          <w:p w14:paraId="7E6B051B" w14:textId="0B88FF37" w:rsidR="00067CE7" w:rsidRPr="0081520D" w:rsidRDefault="00067CE7" w:rsidP="00584CFB">
            <w:pPr>
              <w:rPr>
                <w:b/>
                <w:color w:val="000000"/>
                <w:sz w:val="24"/>
                <w:szCs w:val="24"/>
              </w:rPr>
            </w:pPr>
            <w:r w:rsidRPr="0081520D">
              <w:rPr>
                <w:b/>
                <w:color w:val="000000"/>
                <w:sz w:val="24"/>
                <w:szCs w:val="24"/>
              </w:rPr>
              <w:t>Item</w:t>
            </w:r>
            <w:r w:rsidRPr="0081520D">
              <w:rPr>
                <w:b/>
                <w:sz w:val="24"/>
                <w:szCs w:val="24"/>
              </w:rPr>
              <w:t xml:space="preserve"> 5:</w:t>
            </w:r>
            <w:r w:rsidR="00192783" w:rsidRPr="0081520D">
              <w:rPr>
                <w:b/>
                <w:sz w:val="24"/>
                <w:szCs w:val="24"/>
              </w:rPr>
              <w:t xml:space="preserve">   </w:t>
            </w:r>
            <w:r w:rsidR="005F0584">
              <w:rPr>
                <w:b/>
                <w:sz w:val="24"/>
                <w:szCs w:val="24"/>
              </w:rPr>
              <w:t xml:space="preserve"> </w:t>
            </w:r>
            <w:r w:rsidR="00584CFB">
              <w:rPr>
                <w:b/>
                <w:sz w:val="24"/>
                <w:szCs w:val="24"/>
              </w:rPr>
              <w:t>Chief Executives Update</w:t>
            </w:r>
          </w:p>
        </w:tc>
      </w:tr>
      <w:tr w:rsidR="00067CE7" w:rsidRPr="00241AF6" w14:paraId="5F02C587" w14:textId="77777777" w:rsidTr="00584CFB">
        <w:tc>
          <w:tcPr>
            <w:tcW w:w="988" w:type="dxa"/>
            <w:gridSpan w:val="3"/>
            <w:shd w:val="clear" w:color="auto" w:fill="auto"/>
          </w:tcPr>
          <w:p w14:paraId="75FE2202" w14:textId="7B208FA9" w:rsidR="00067CE7" w:rsidRPr="0081520D" w:rsidRDefault="00067CE7" w:rsidP="00584CFB">
            <w:pPr>
              <w:pStyle w:val="NoSpacing"/>
              <w:rPr>
                <w:color w:val="000000"/>
                <w:sz w:val="24"/>
                <w:szCs w:val="24"/>
              </w:rPr>
            </w:pPr>
            <w:r w:rsidRPr="0081520D">
              <w:rPr>
                <w:color w:val="000000"/>
                <w:sz w:val="24"/>
                <w:szCs w:val="24"/>
              </w:rPr>
              <w:t>5</w:t>
            </w:r>
          </w:p>
        </w:tc>
        <w:tc>
          <w:tcPr>
            <w:tcW w:w="7227" w:type="dxa"/>
            <w:gridSpan w:val="2"/>
            <w:shd w:val="clear" w:color="auto" w:fill="auto"/>
          </w:tcPr>
          <w:p w14:paraId="7146F455" w14:textId="7368885C" w:rsidR="00F11528" w:rsidRDefault="00F11528" w:rsidP="00584CFB">
            <w:pPr>
              <w:pStyle w:val="NoSpacing"/>
              <w:rPr>
                <w:sz w:val="24"/>
                <w:szCs w:val="24"/>
              </w:rPr>
            </w:pPr>
            <w:r>
              <w:rPr>
                <w:sz w:val="24"/>
                <w:szCs w:val="24"/>
              </w:rPr>
              <w:t xml:space="preserve">The Board received an update on Tenant Board </w:t>
            </w:r>
            <w:r w:rsidR="008E2D6A">
              <w:rPr>
                <w:sz w:val="24"/>
                <w:szCs w:val="24"/>
              </w:rPr>
              <w:t>M</w:t>
            </w:r>
            <w:r>
              <w:rPr>
                <w:sz w:val="24"/>
                <w:szCs w:val="24"/>
              </w:rPr>
              <w:t>ember recruitment following the resignation of Chris Webb</w:t>
            </w:r>
            <w:r w:rsidR="00AF420C">
              <w:rPr>
                <w:sz w:val="24"/>
                <w:szCs w:val="24"/>
              </w:rPr>
              <w:t>. T</w:t>
            </w:r>
            <w:r>
              <w:rPr>
                <w:sz w:val="24"/>
                <w:szCs w:val="24"/>
              </w:rPr>
              <w:t xml:space="preserve">his will be deferred until early </w:t>
            </w:r>
            <w:r>
              <w:rPr>
                <w:sz w:val="24"/>
                <w:szCs w:val="24"/>
              </w:rPr>
              <w:lastRenderedPageBreak/>
              <w:t>April to avoid any clash and subsequent confusion with the Service Quality Committee member recruitment.</w:t>
            </w:r>
          </w:p>
          <w:p w14:paraId="481C4F4F" w14:textId="77777777" w:rsidR="00A50E37" w:rsidRDefault="00A50E37" w:rsidP="00584CFB">
            <w:pPr>
              <w:pStyle w:val="NoSpacing"/>
              <w:rPr>
                <w:sz w:val="24"/>
                <w:szCs w:val="24"/>
              </w:rPr>
            </w:pPr>
          </w:p>
          <w:p w14:paraId="6382305B" w14:textId="7852C215" w:rsidR="004C28E8" w:rsidRDefault="004C28E8" w:rsidP="00584CFB">
            <w:pPr>
              <w:pStyle w:val="NoSpacing"/>
              <w:rPr>
                <w:sz w:val="24"/>
                <w:szCs w:val="24"/>
              </w:rPr>
            </w:pPr>
            <w:r>
              <w:rPr>
                <w:sz w:val="24"/>
                <w:szCs w:val="24"/>
              </w:rPr>
              <w:t xml:space="preserve">The Service Quality Committee member recruitment has had </w:t>
            </w:r>
            <w:proofErr w:type="gramStart"/>
            <w:r>
              <w:rPr>
                <w:sz w:val="24"/>
                <w:szCs w:val="24"/>
              </w:rPr>
              <w:t>a large number of</w:t>
            </w:r>
            <w:proofErr w:type="gramEnd"/>
            <w:r>
              <w:rPr>
                <w:sz w:val="24"/>
                <w:szCs w:val="24"/>
              </w:rPr>
              <w:t xml:space="preserve"> applications, and the interviews are planned to take place in early April.</w:t>
            </w:r>
          </w:p>
          <w:p w14:paraId="27602D3F" w14:textId="77777777" w:rsidR="004C28E8" w:rsidRDefault="004C28E8" w:rsidP="00584CFB">
            <w:pPr>
              <w:pStyle w:val="NoSpacing"/>
              <w:rPr>
                <w:sz w:val="24"/>
                <w:szCs w:val="24"/>
              </w:rPr>
            </w:pPr>
          </w:p>
          <w:p w14:paraId="7C2624B4" w14:textId="74B66E57" w:rsidR="00BD4CAF" w:rsidRDefault="004C28E8" w:rsidP="005246E9">
            <w:pPr>
              <w:pStyle w:val="NoSpacing"/>
              <w:rPr>
                <w:sz w:val="24"/>
                <w:szCs w:val="24"/>
              </w:rPr>
            </w:pPr>
            <w:r>
              <w:rPr>
                <w:sz w:val="24"/>
                <w:szCs w:val="24"/>
              </w:rPr>
              <w:t xml:space="preserve">The Board were asked for nominations for the role of Vice Chair of the Board, a role previously held by Chris Webb. </w:t>
            </w:r>
            <w:r w:rsidR="005246E9">
              <w:rPr>
                <w:sz w:val="24"/>
                <w:szCs w:val="24"/>
              </w:rPr>
              <w:t xml:space="preserve"> </w:t>
            </w:r>
            <w:r>
              <w:rPr>
                <w:sz w:val="24"/>
                <w:szCs w:val="24"/>
              </w:rPr>
              <w:t>SW nominated RT</w:t>
            </w:r>
            <w:r w:rsidR="00AF420C">
              <w:rPr>
                <w:sz w:val="24"/>
                <w:szCs w:val="24"/>
              </w:rPr>
              <w:t xml:space="preserve">. </w:t>
            </w:r>
            <w:r>
              <w:rPr>
                <w:sz w:val="24"/>
                <w:szCs w:val="24"/>
              </w:rPr>
              <w:t xml:space="preserve">DG nominated CDW. A confidential ballot was </w:t>
            </w:r>
            <w:r w:rsidR="006B0A75">
              <w:rPr>
                <w:sz w:val="24"/>
                <w:szCs w:val="24"/>
              </w:rPr>
              <w:t>held,</w:t>
            </w:r>
            <w:r>
              <w:rPr>
                <w:sz w:val="24"/>
                <w:szCs w:val="24"/>
              </w:rPr>
              <w:t xml:space="preserve"> and RT was </w:t>
            </w:r>
            <w:r w:rsidR="006B0A75">
              <w:rPr>
                <w:sz w:val="24"/>
                <w:szCs w:val="24"/>
              </w:rPr>
              <w:t>appointed</w:t>
            </w:r>
            <w:r w:rsidR="00BD4CAF">
              <w:rPr>
                <w:sz w:val="24"/>
                <w:szCs w:val="24"/>
              </w:rPr>
              <w:t xml:space="preserve"> to the role </w:t>
            </w:r>
            <w:r w:rsidR="006B0A75">
              <w:rPr>
                <w:sz w:val="24"/>
                <w:szCs w:val="24"/>
              </w:rPr>
              <w:t xml:space="preserve">of Vice Chair </w:t>
            </w:r>
            <w:r w:rsidR="00BD4CAF">
              <w:rPr>
                <w:sz w:val="24"/>
                <w:szCs w:val="24"/>
              </w:rPr>
              <w:t xml:space="preserve">by </w:t>
            </w:r>
            <w:r w:rsidR="006B0A75">
              <w:rPr>
                <w:sz w:val="24"/>
                <w:szCs w:val="24"/>
              </w:rPr>
              <w:t xml:space="preserve">a </w:t>
            </w:r>
            <w:r w:rsidR="00BD4CAF">
              <w:rPr>
                <w:sz w:val="24"/>
                <w:szCs w:val="24"/>
              </w:rPr>
              <w:t>majority</w:t>
            </w:r>
            <w:r w:rsidR="006B0A75">
              <w:rPr>
                <w:sz w:val="24"/>
                <w:szCs w:val="24"/>
              </w:rPr>
              <w:t xml:space="preserve"> vote</w:t>
            </w:r>
            <w:r w:rsidR="00BD4CAF">
              <w:rPr>
                <w:sz w:val="24"/>
                <w:szCs w:val="24"/>
              </w:rPr>
              <w:t xml:space="preserve"> of the Board.</w:t>
            </w:r>
          </w:p>
          <w:p w14:paraId="660B7334" w14:textId="77777777" w:rsidR="00BD4CAF" w:rsidRDefault="00BD4CAF" w:rsidP="00584CFB">
            <w:pPr>
              <w:pStyle w:val="NoSpacing"/>
              <w:rPr>
                <w:sz w:val="24"/>
                <w:szCs w:val="24"/>
              </w:rPr>
            </w:pPr>
          </w:p>
          <w:p w14:paraId="532C2199" w14:textId="1632E331" w:rsidR="006B0A75" w:rsidRDefault="00BD4CAF" w:rsidP="00584CFB">
            <w:pPr>
              <w:pStyle w:val="NoSpacing"/>
              <w:rPr>
                <w:sz w:val="24"/>
                <w:szCs w:val="24"/>
              </w:rPr>
            </w:pPr>
            <w:r>
              <w:rPr>
                <w:sz w:val="24"/>
                <w:szCs w:val="24"/>
              </w:rPr>
              <w:t xml:space="preserve">A volunteer was sought </w:t>
            </w:r>
            <w:r w:rsidR="006B0A75">
              <w:rPr>
                <w:sz w:val="24"/>
                <w:szCs w:val="24"/>
              </w:rPr>
              <w:t>to fill</w:t>
            </w:r>
            <w:r>
              <w:rPr>
                <w:sz w:val="24"/>
                <w:szCs w:val="24"/>
              </w:rPr>
              <w:t xml:space="preserve"> the </w:t>
            </w:r>
            <w:r w:rsidR="006B0A75">
              <w:rPr>
                <w:sz w:val="24"/>
                <w:szCs w:val="24"/>
              </w:rPr>
              <w:t>r</w:t>
            </w:r>
            <w:r>
              <w:rPr>
                <w:sz w:val="24"/>
                <w:szCs w:val="24"/>
              </w:rPr>
              <w:t xml:space="preserve">ole of Board Member </w:t>
            </w:r>
            <w:r w:rsidR="00AF420C">
              <w:rPr>
                <w:sz w:val="24"/>
                <w:szCs w:val="24"/>
              </w:rPr>
              <w:t>R</w:t>
            </w:r>
            <w:r>
              <w:rPr>
                <w:sz w:val="24"/>
                <w:szCs w:val="24"/>
              </w:rPr>
              <w:t>esponsible for Complaints. DG volunteered and was appointed</w:t>
            </w:r>
            <w:r w:rsidR="006B0A75">
              <w:rPr>
                <w:sz w:val="24"/>
                <w:szCs w:val="24"/>
              </w:rPr>
              <w:t>.</w:t>
            </w:r>
          </w:p>
          <w:p w14:paraId="16F631B3" w14:textId="2CF1CC02" w:rsidR="004C28E8" w:rsidRDefault="00BD4CAF" w:rsidP="00584CFB">
            <w:pPr>
              <w:pStyle w:val="NoSpacing"/>
              <w:rPr>
                <w:sz w:val="24"/>
                <w:szCs w:val="24"/>
              </w:rPr>
            </w:pPr>
            <w:r>
              <w:rPr>
                <w:sz w:val="24"/>
                <w:szCs w:val="24"/>
              </w:rPr>
              <w:t xml:space="preserve">   </w:t>
            </w:r>
          </w:p>
          <w:p w14:paraId="68F9644B" w14:textId="725CABFB" w:rsidR="008E2D6A" w:rsidRDefault="007E7BBF" w:rsidP="00584CFB">
            <w:pPr>
              <w:pStyle w:val="NoSpacing"/>
              <w:rPr>
                <w:sz w:val="24"/>
                <w:szCs w:val="24"/>
              </w:rPr>
            </w:pPr>
            <w:r>
              <w:rPr>
                <w:sz w:val="24"/>
                <w:szCs w:val="24"/>
              </w:rPr>
              <w:t>The opportunity</w:t>
            </w:r>
            <w:r w:rsidR="005246E9">
              <w:rPr>
                <w:sz w:val="24"/>
                <w:szCs w:val="24"/>
              </w:rPr>
              <w:t xml:space="preserve"> for a</w:t>
            </w:r>
            <w:r>
              <w:rPr>
                <w:sz w:val="24"/>
                <w:szCs w:val="24"/>
              </w:rPr>
              <w:t xml:space="preserve"> </w:t>
            </w:r>
            <w:r w:rsidR="008E2D6A">
              <w:rPr>
                <w:sz w:val="24"/>
                <w:szCs w:val="24"/>
              </w:rPr>
              <w:t xml:space="preserve">Tenant Board Member to become a member of the National Federation of ALMO’s (NFA) Tenant Advisory </w:t>
            </w:r>
            <w:r w:rsidR="00AF420C">
              <w:rPr>
                <w:sz w:val="24"/>
                <w:szCs w:val="24"/>
              </w:rPr>
              <w:t>P</w:t>
            </w:r>
            <w:r w:rsidR="008E2D6A">
              <w:rPr>
                <w:sz w:val="24"/>
                <w:szCs w:val="24"/>
              </w:rPr>
              <w:t>anel</w:t>
            </w:r>
            <w:r w:rsidR="005246E9">
              <w:rPr>
                <w:sz w:val="24"/>
                <w:szCs w:val="24"/>
              </w:rPr>
              <w:t xml:space="preserve"> was not nominated to </w:t>
            </w:r>
            <w:r w:rsidR="008E2D6A">
              <w:rPr>
                <w:sz w:val="24"/>
                <w:szCs w:val="24"/>
              </w:rPr>
              <w:t xml:space="preserve">at this time, </w:t>
            </w:r>
            <w:r w:rsidR="00F21849">
              <w:rPr>
                <w:sz w:val="24"/>
                <w:szCs w:val="24"/>
              </w:rPr>
              <w:t>however,</w:t>
            </w:r>
            <w:r w:rsidR="008E2D6A">
              <w:rPr>
                <w:sz w:val="24"/>
                <w:szCs w:val="24"/>
              </w:rPr>
              <w:t xml:space="preserve"> should any Tenant Board Member wish to become part of this group in future then the nomination can be made.</w:t>
            </w:r>
          </w:p>
          <w:p w14:paraId="4923807A" w14:textId="77777777" w:rsidR="004C28E8" w:rsidRDefault="004C28E8" w:rsidP="00584CFB">
            <w:pPr>
              <w:pStyle w:val="NoSpacing"/>
              <w:rPr>
                <w:sz w:val="24"/>
                <w:szCs w:val="24"/>
              </w:rPr>
            </w:pPr>
          </w:p>
          <w:p w14:paraId="22AB87C8" w14:textId="73E701E2" w:rsidR="00584CFB" w:rsidRDefault="00F21849" w:rsidP="00584CFB">
            <w:pPr>
              <w:pStyle w:val="NoSpacing"/>
              <w:rPr>
                <w:sz w:val="24"/>
                <w:szCs w:val="24"/>
              </w:rPr>
            </w:pPr>
            <w:r>
              <w:rPr>
                <w:sz w:val="24"/>
                <w:szCs w:val="24"/>
              </w:rPr>
              <w:t xml:space="preserve">The Board received an update on the fire safety remediation quarterly survey return to the Regulator of Social Housing (RSH). </w:t>
            </w:r>
            <w:r w:rsidR="00AF420C">
              <w:rPr>
                <w:sz w:val="24"/>
                <w:szCs w:val="24"/>
              </w:rPr>
              <w:t>NPH</w:t>
            </w:r>
            <w:r>
              <w:rPr>
                <w:sz w:val="24"/>
                <w:szCs w:val="24"/>
              </w:rPr>
              <w:t xml:space="preserve"> </w:t>
            </w:r>
            <w:r w:rsidR="005246E9">
              <w:rPr>
                <w:sz w:val="24"/>
                <w:szCs w:val="24"/>
              </w:rPr>
              <w:t xml:space="preserve">has identified an </w:t>
            </w:r>
            <w:r w:rsidR="00285F3A">
              <w:rPr>
                <w:sz w:val="24"/>
                <w:szCs w:val="24"/>
              </w:rPr>
              <w:t>issue</w:t>
            </w:r>
            <w:r w:rsidR="005246E9">
              <w:rPr>
                <w:sz w:val="24"/>
                <w:szCs w:val="24"/>
              </w:rPr>
              <w:t xml:space="preserve"> with the pro-forma and </w:t>
            </w:r>
            <w:r>
              <w:rPr>
                <w:sz w:val="24"/>
                <w:szCs w:val="24"/>
              </w:rPr>
              <w:t xml:space="preserve">are currently working with the RSH to align the proformas and auto-validation checks to prevent </w:t>
            </w:r>
            <w:r w:rsidR="007E7BBF">
              <w:rPr>
                <w:sz w:val="24"/>
                <w:szCs w:val="24"/>
              </w:rPr>
              <w:t>the issue</w:t>
            </w:r>
            <w:r>
              <w:rPr>
                <w:sz w:val="24"/>
                <w:szCs w:val="24"/>
              </w:rPr>
              <w:t xml:space="preserve"> re-occurring.</w:t>
            </w:r>
          </w:p>
          <w:p w14:paraId="38231604" w14:textId="77777777" w:rsidR="00F21849" w:rsidRDefault="00F21849" w:rsidP="00584CFB">
            <w:pPr>
              <w:pStyle w:val="NoSpacing"/>
              <w:rPr>
                <w:sz w:val="24"/>
                <w:szCs w:val="24"/>
              </w:rPr>
            </w:pPr>
          </w:p>
          <w:p w14:paraId="5013FBBB" w14:textId="47FFC848" w:rsidR="00F21849" w:rsidRDefault="00F21849" w:rsidP="00584CFB">
            <w:pPr>
              <w:pStyle w:val="NoSpacing"/>
              <w:rPr>
                <w:sz w:val="24"/>
                <w:szCs w:val="24"/>
              </w:rPr>
            </w:pPr>
            <w:r>
              <w:rPr>
                <w:sz w:val="24"/>
                <w:szCs w:val="24"/>
              </w:rPr>
              <w:t xml:space="preserve">A verbal update was provided to the Board on the meeting on 17 March between WNC, NPH and RSH. This was the first time NPH have had representatives at this meeting. All queries were answered comprehensively, and </w:t>
            </w:r>
            <w:r w:rsidR="007E7BBF">
              <w:rPr>
                <w:sz w:val="24"/>
                <w:szCs w:val="24"/>
              </w:rPr>
              <w:t>positive</w:t>
            </w:r>
            <w:r w:rsidR="005246E9">
              <w:rPr>
                <w:sz w:val="24"/>
                <w:szCs w:val="24"/>
              </w:rPr>
              <w:t xml:space="preserve"> </w:t>
            </w:r>
            <w:r>
              <w:rPr>
                <w:sz w:val="24"/>
                <w:szCs w:val="24"/>
              </w:rPr>
              <w:t xml:space="preserve">dialogue was held. The feedback from the WNC Chief Executive relating to this meeting has been positive. </w:t>
            </w:r>
          </w:p>
          <w:p w14:paraId="24992CE0" w14:textId="77777777" w:rsidR="00E41AD4" w:rsidRDefault="00E41AD4" w:rsidP="00584CFB">
            <w:pPr>
              <w:pStyle w:val="NoSpacing"/>
              <w:rPr>
                <w:sz w:val="24"/>
                <w:szCs w:val="24"/>
              </w:rPr>
            </w:pPr>
          </w:p>
          <w:p w14:paraId="47C97ADE" w14:textId="77777777" w:rsidR="00E41AD4" w:rsidRPr="009121F0" w:rsidRDefault="00E41AD4" w:rsidP="00E41AD4">
            <w:pPr>
              <w:spacing w:after="160" w:line="259" w:lineRule="auto"/>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 xml:space="preserve">The Board: </w:t>
            </w:r>
          </w:p>
          <w:p w14:paraId="0057CB6A" w14:textId="029CD0CC" w:rsidR="00E41AD4" w:rsidRDefault="00E41AD4" w:rsidP="00E41AD4">
            <w:pPr>
              <w:numPr>
                <w:ilvl w:val="0"/>
                <w:numId w:val="27"/>
              </w:numPr>
              <w:spacing w:after="160" w:line="259" w:lineRule="auto"/>
              <w:contextualSpacing/>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Delegated the recruitment of a Tenant Board member to the People and G</w:t>
            </w:r>
            <w:r w:rsidRPr="00E41AD4">
              <w:rPr>
                <w:rFonts w:asciiTheme="minorHAnsi" w:eastAsiaTheme="minorHAnsi" w:hAnsiTheme="minorHAnsi" w:cstheme="minorBidi"/>
                <w:b/>
                <w:bCs/>
                <w:sz w:val="24"/>
                <w:szCs w:val="24"/>
              </w:rPr>
              <w:t>overnance Committee</w:t>
            </w:r>
          </w:p>
          <w:p w14:paraId="69E5405C" w14:textId="2C195919" w:rsidR="00E41AD4" w:rsidRDefault="00E41AD4" w:rsidP="00E41AD4">
            <w:pPr>
              <w:numPr>
                <w:ilvl w:val="0"/>
                <w:numId w:val="27"/>
              </w:numPr>
              <w:spacing w:after="160" w:line="259" w:lineRule="auto"/>
              <w:contextualSpacing/>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Appointed RT to act as Vice Chair of the Board</w:t>
            </w:r>
          </w:p>
          <w:p w14:paraId="316BA428" w14:textId="0FF07A68" w:rsidR="00584CFB" w:rsidRPr="00AF420C" w:rsidRDefault="00E41AD4" w:rsidP="00AF420C">
            <w:pPr>
              <w:numPr>
                <w:ilvl w:val="0"/>
                <w:numId w:val="27"/>
              </w:numPr>
              <w:spacing w:after="160" w:line="259" w:lineRule="auto"/>
              <w:contextualSpacing/>
              <w:rPr>
                <w:rFonts w:asciiTheme="minorHAnsi" w:eastAsiaTheme="minorHAnsi" w:hAnsiTheme="minorHAnsi" w:cstheme="minorBidi"/>
                <w:b/>
                <w:bCs/>
                <w:sz w:val="24"/>
                <w:szCs w:val="24"/>
              </w:rPr>
            </w:pPr>
            <w:r>
              <w:rPr>
                <w:rFonts w:asciiTheme="minorHAnsi" w:eastAsiaTheme="minorHAnsi" w:hAnsiTheme="minorHAnsi" w:cstheme="minorBidi"/>
                <w:b/>
                <w:bCs/>
                <w:sz w:val="24"/>
                <w:szCs w:val="24"/>
              </w:rPr>
              <w:t>Appointed DG to act as the Board Member Responsible for Complaints</w:t>
            </w:r>
          </w:p>
        </w:tc>
        <w:tc>
          <w:tcPr>
            <w:tcW w:w="1028" w:type="dxa"/>
            <w:gridSpan w:val="2"/>
            <w:shd w:val="clear" w:color="auto" w:fill="auto"/>
          </w:tcPr>
          <w:p w14:paraId="09856F12" w14:textId="77777777" w:rsidR="00067CE7" w:rsidRPr="0081520D" w:rsidRDefault="00067CE7" w:rsidP="00584CFB">
            <w:pPr>
              <w:pStyle w:val="NoSpacing"/>
              <w:rPr>
                <w:sz w:val="24"/>
                <w:szCs w:val="24"/>
              </w:rPr>
            </w:pPr>
          </w:p>
        </w:tc>
      </w:tr>
      <w:tr w:rsidR="00067CE7" w:rsidRPr="00241AF6" w14:paraId="5F6C15E9" w14:textId="77777777" w:rsidTr="00584CFB">
        <w:tc>
          <w:tcPr>
            <w:tcW w:w="9243" w:type="dxa"/>
            <w:gridSpan w:val="7"/>
            <w:shd w:val="clear" w:color="auto" w:fill="D9D9D9"/>
          </w:tcPr>
          <w:p w14:paraId="2E53C9A9" w14:textId="3D734E20" w:rsidR="00067CE7" w:rsidRPr="0081520D" w:rsidRDefault="00067CE7" w:rsidP="00584CFB">
            <w:pPr>
              <w:rPr>
                <w:b/>
                <w:sz w:val="24"/>
                <w:szCs w:val="24"/>
              </w:rPr>
            </w:pPr>
            <w:r w:rsidRPr="0081520D">
              <w:rPr>
                <w:b/>
                <w:sz w:val="24"/>
                <w:szCs w:val="24"/>
              </w:rPr>
              <w:t xml:space="preserve">Item </w:t>
            </w:r>
            <w:r w:rsidR="00584CFB">
              <w:rPr>
                <w:b/>
                <w:sz w:val="24"/>
                <w:szCs w:val="24"/>
              </w:rPr>
              <w:t>6</w:t>
            </w:r>
            <w:r w:rsidRPr="0081520D">
              <w:rPr>
                <w:b/>
                <w:sz w:val="24"/>
                <w:szCs w:val="24"/>
              </w:rPr>
              <w:t>:</w:t>
            </w:r>
            <w:r w:rsidR="0027362C" w:rsidRPr="007C38EC">
              <w:rPr>
                <w:rFonts w:cs="Arial"/>
                <w:b/>
                <w:bCs/>
                <w:sz w:val="24"/>
                <w:szCs w:val="24"/>
              </w:rPr>
              <w:t xml:space="preserve"> </w:t>
            </w:r>
            <w:r w:rsidR="00584CFB">
              <w:rPr>
                <w:rFonts w:cs="Arial"/>
                <w:b/>
                <w:bCs/>
                <w:sz w:val="24"/>
                <w:szCs w:val="24"/>
              </w:rPr>
              <w:t xml:space="preserve">  </w:t>
            </w:r>
            <w:r w:rsidR="005F0584">
              <w:rPr>
                <w:rFonts w:cs="Arial"/>
                <w:b/>
                <w:bCs/>
                <w:sz w:val="24"/>
                <w:szCs w:val="24"/>
              </w:rPr>
              <w:t xml:space="preserve"> </w:t>
            </w:r>
            <w:r w:rsidR="001C0BBD">
              <w:rPr>
                <w:rFonts w:cs="Arial"/>
                <w:b/>
                <w:bCs/>
                <w:sz w:val="24"/>
                <w:szCs w:val="24"/>
              </w:rPr>
              <w:t>Recruitment of Independent Chair of the Board</w:t>
            </w:r>
          </w:p>
        </w:tc>
      </w:tr>
      <w:tr w:rsidR="00067CE7" w:rsidRPr="00241AF6" w14:paraId="4BE1745A" w14:textId="77777777" w:rsidTr="00584CFB">
        <w:tc>
          <w:tcPr>
            <w:tcW w:w="988" w:type="dxa"/>
            <w:gridSpan w:val="3"/>
            <w:shd w:val="clear" w:color="auto" w:fill="auto"/>
          </w:tcPr>
          <w:p w14:paraId="50916A5A" w14:textId="51A18EEA" w:rsidR="00067CE7" w:rsidRPr="0081520D" w:rsidRDefault="00584CFB" w:rsidP="00584CFB">
            <w:pPr>
              <w:pStyle w:val="NoSpacing"/>
              <w:rPr>
                <w:sz w:val="24"/>
                <w:szCs w:val="24"/>
              </w:rPr>
            </w:pPr>
            <w:r>
              <w:rPr>
                <w:sz w:val="24"/>
                <w:szCs w:val="24"/>
              </w:rPr>
              <w:lastRenderedPageBreak/>
              <w:t>6</w:t>
            </w:r>
          </w:p>
        </w:tc>
        <w:tc>
          <w:tcPr>
            <w:tcW w:w="7227" w:type="dxa"/>
            <w:gridSpan w:val="2"/>
            <w:shd w:val="clear" w:color="auto" w:fill="auto"/>
          </w:tcPr>
          <w:p w14:paraId="0F705426" w14:textId="1F45E3AE" w:rsidR="00ED0107" w:rsidRDefault="00ED0107" w:rsidP="00584CFB">
            <w:pPr>
              <w:pStyle w:val="NoSpacing"/>
              <w:rPr>
                <w:sz w:val="24"/>
                <w:szCs w:val="24"/>
              </w:rPr>
            </w:pPr>
            <w:r>
              <w:rPr>
                <w:sz w:val="24"/>
                <w:szCs w:val="24"/>
              </w:rPr>
              <w:t>The Board received an update on the progress of the recruitment to the Independent Chair of the Board role.</w:t>
            </w:r>
          </w:p>
          <w:p w14:paraId="20201D79" w14:textId="77777777" w:rsidR="00ED0107" w:rsidRDefault="00ED0107" w:rsidP="00584CFB">
            <w:pPr>
              <w:pStyle w:val="NoSpacing"/>
              <w:rPr>
                <w:sz w:val="24"/>
                <w:szCs w:val="24"/>
              </w:rPr>
            </w:pPr>
          </w:p>
          <w:p w14:paraId="421960EE" w14:textId="104EDCB1" w:rsidR="00ED0107" w:rsidRDefault="00ED0107" w:rsidP="00584CFB">
            <w:pPr>
              <w:pStyle w:val="NoSpacing"/>
              <w:rPr>
                <w:sz w:val="24"/>
                <w:szCs w:val="24"/>
              </w:rPr>
            </w:pPr>
            <w:r>
              <w:rPr>
                <w:sz w:val="24"/>
                <w:szCs w:val="24"/>
              </w:rPr>
              <w:t xml:space="preserve">Following a robust recruitment and shortlisting process involving representatives from the </w:t>
            </w:r>
            <w:r w:rsidR="009C78CF">
              <w:rPr>
                <w:sz w:val="24"/>
                <w:szCs w:val="24"/>
              </w:rPr>
              <w:t xml:space="preserve">NPH Executive, the </w:t>
            </w:r>
            <w:r>
              <w:rPr>
                <w:sz w:val="24"/>
                <w:szCs w:val="24"/>
              </w:rPr>
              <w:t>Board and WNC</w:t>
            </w:r>
            <w:r w:rsidR="009C78CF">
              <w:rPr>
                <w:sz w:val="24"/>
                <w:szCs w:val="24"/>
              </w:rPr>
              <w:t>; t</w:t>
            </w:r>
            <w:r>
              <w:rPr>
                <w:sz w:val="24"/>
                <w:szCs w:val="24"/>
              </w:rPr>
              <w:t>wo candidates ha</w:t>
            </w:r>
            <w:r w:rsidR="00AF420C">
              <w:rPr>
                <w:sz w:val="24"/>
                <w:szCs w:val="24"/>
              </w:rPr>
              <w:t>d</w:t>
            </w:r>
            <w:r>
              <w:rPr>
                <w:sz w:val="24"/>
                <w:szCs w:val="24"/>
              </w:rPr>
              <w:t xml:space="preserve"> been interviewed on Monday 17 March and one further candidate will be interviewed on Friday 28 March. A recommendation</w:t>
            </w:r>
            <w:r w:rsidR="009C78CF">
              <w:rPr>
                <w:sz w:val="24"/>
                <w:szCs w:val="24"/>
              </w:rPr>
              <w:t xml:space="preserve"> to appoint </w:t>
            </w:r>
            <w:r>
              <w:rPr>
                <w:sz w:val="24"/>
                <w:szCs w:val="24"/>
              </w:rPr>
              <w:t xml:space="preserve">is to be decided by the interview panel on Monday 31 March. </w:t>
            </w:r>
          </w:p>
          <w:p w14:paraId="093345A8" w14:textId="77777777" w:rsidR="00ED0107" w:rsidRDefault="00ED0107" w:rsidP="00584CFB">
            <w:pPr>
              <w:pStyle w:val="NoSpacing"/>
              <w:rPr>
                <w:sz w:val="24"/>
                <w:szCs w:val="24"/>
              </w:rPr>
            </w:pPr>
          </w:p>
          <w:p w14:paraId="248BA2F4" w14:textId="66B27897" w:rsidR="00ED0107" w:rsidRDefault="00ED0107" w:rsidP="00584CFB">
            <w:pPr>
              <w:pStyle w:val="NoSpacing"/>
              <w:rPr>
                <w:sz w:val="24"/>
                <w:szCs w:val="24"/>
              </w:rPr>
            </w:pPr>
            <w:r>
              <w:rPr>
                <w:sz w:val="24"/>
                <w:szCs w:val="24"/>
              </w:rPr>
              <w:t xml:space="preserve">The Board were given the following identified options in line with the Articles of Association to approve the appointment of the successful candidate </w:t>
            </w:r>
            <w:r w:rsidR="00AF420C">
              <w:rPr>
                <w:sz w:val="24"/>
                <w:szCs w:val="24"/>
              </w:rPr>
              <w:t xml:space="preserve">when </w:t>
            </w:r>
            <w:r>
              <w:rPr>
                <w:sz w:val="24"/>
                <w:szCs w:val="24"/>
              </w:rPr>
              <w:t>recommended by the interview panel:</w:t>
            </w:r>
          </w:p>
          <w:p w14:paraId="7FFA6134" w14:textId="0E5FA3E7" w:rsidR="00ED0107" w:rsidRDefault="00ED0107" w:rsidP="00ED0107">
            <w:pPr>
              <w:pStyle w:val="NoSpacing"/>
              <w:numPr>
                <w:ilvl w:val="0"/>
                <w:numId w:val="28"/>
              </w:numPr>
              <w:rPr>
                <w:sz w:val="24"/>
                <w:szCs w:val="24"/>
              </w:rPr>
            </w:pPr>
            <w:r>
              <w:rPr>
                <w:sz w:val="24"/>
                <w:szCs w:val="24"/>
              </w:rPr>
              <w:t>Hold a single item board meeting, either virtually or in person</w:t>
            </w:r>
          </w:p>
          <w:p w14:paraId="0316987D" w14:textId="19D85D30" w:rsidR="00ED0107" w:rsidRDefault="00ED0107" w:rsidP="00ED0107">
            <w:pPr>
              <w:pStyle w:val="NoSpacing"/>
              <w:numPr>
                <w:ilvl w:val="0"/>
                <w:numId w:val="28"/>
              </w:numPr>
              <w:rPr>
                <w:sz w:val="24"/>
                <w:szCs w:val="24"/>
              </w:rPr>
            </w:pPr>
            <w:proofErr w:type="gramStart"/>
            <w:r>
              <w:rPr>
                <w:sz w:val="24"/>
                <w:szCs w:val="24"/>
              </w:rPr>
              <w:t>Make a decision</w:t>
            </w:r>
            <w:proofErr w:type="gramEnd"/>
            <w:r>
              <w:rPr>
                <w:sz w:val="24"/>
                <w:szCs w:val="24"/>
              </w:rPr>
              <w:t xml:space="preserve"> by written resolution</w:t>
            </w:r>
          </w:p>
          <w:p w14:paraId="53D0CD61" w14:textId="77777777" w:rsidR="00ED0107" w:rsidRDefault="00ED0107" w:rsidP="00ED0107">
            <w:pPr>
              <w:pStyle w:val="NoSpacing"/>
              <w:rPr>
                <w:sz w:val="24"/>
                <w:szCs w:val="24"/>
              </w:rPr>
            </w:pPr>
          </w:p>
          <w:p w14:paraId="710C99C2" w14:textId="67AE8D16" w:rsidR="00ED0107" w:rsidRDefault="00ED0107" w:rsidP="00ED0107">
            <w:pPr>
              <w:pStyle w:val="NoSpacing"/>
              <w:rPr>
                <w:sz w:val="24"/>
                <w:szCs w:val="24"/>
              </w:rPr>
            </w:pPr>
            <w:r>
              <w:rPr>
                <w:sz w:val="24"/>
                <w:szCs w:val="24"/>
              </w:rPr>
              <w:t xml:space="preserve">A Board Member suggested </w:t>
            </w:r>
            <w:r w:rsidR="009C78CF">
              <w:rPr>
                <w:sz w:val="24"/>
                <w:szCs w:val="24"/>
              </w:rPr>
              <w:t xml:space="preserve">for expediency </w:t>
            </w:r>
            <w:r>
              <w:rPr>
                <w:sz w:val="24"/>
                <w:szCs w:val="24"/>
              </w:rPr>
              <w:t xml:space="preserve">that the decision to appoint the successful candidate </w:t>
            </w:r>
            <w:r w:rsidR="009C78CF">
              <w:rPr>
                <w:sz w:val="24"/>
                <w:szCs w:val="24"/>
              </w:rPr>
              <w:t>be</w:t>
            </w:r>
            <w:r>
              <w:rPr>
                <w:sz w:val="24"/>
                <w:szCs w:val="24"/>
              </w:rPr>
              <w:t xml:space="preserve"> delegated to the members of the interview panel.</w:t>
            </w:r>
          </w:p>
          <w:p w14:paraId="48E352DF" w14:textId="77777777" w:rsidR="00A50E37" w:rsidRDefault="00A50E37" w:rsidP="00ED0107">
            <w:pPr>
              <w:pStyle w:val="NoSpacing"/>
              <w:rPr>
                <w:sz w:val="24"/>
                <w:szCs w:val="24"/>
              </w:rPr>
            </w:pPr>
          </w:p>
          <w:p w14:paraId="0BF60ABC" w14:textId="00E34320" w:rsidR="00ED0107" w:rsidRDefault="00ED0107" w:rsidP="00ED0107">
            <w:pPr>
              <w:pStyle w:val="NoSpacing"/>
              <w:rPr>
                <w:sz w:val="24"/>
                <w:szCs w:val="24"/>
              </w:rPr>
            </w:pPr>
            <w:r>
              <w:rPr>
                <w:sz w:val="24"/>
                <w:szCs w:val="24"/>
              </w:rPr>
              <w:t xml:space="preserve">The Board agreed that the decision be delegated to the </w:t>
            </w:r>
            <w:r w:rsidR="00A50E37">
              <w:rPr>
                <w:sz w:val="24"/>
                <w:szCs w:val="24"/>
              </w:rPr>
              <w:t>Board Member</w:t>
            </w:r>
            <w:r w:rsidR="00D30C09">
              <w:rPr>
                <w:sz w:val="24"/>
                <w:szCs w:val="24"/>
              </w:rPr>
              <w:t>s</w:t>
            </w:r>
            <w:r w:rsidR="00A50E37">
              <w:rPr>
                <w:sz w:val="24"/>
                <w:szCs w:val="24"/>
              </w:rPr>
              <w:t xml:space="preserve"> on the </w:t>
            </w:r>
            <w:r>
              <w:rPr>
                <w:sz w:val="24"/>
                <w:szCs w:val="24"/>
              </w:rPr>
              <w:t>interview panel.</w:t>
            </w:r>
          </w:p>
          <w:p w14:paraId="741A36A7" w14:textId="77777777" w:rsidR="00F45DBC" w:rsidRDefault="00F45DBC" w:rsidP="00ED0107">
            <w:pPr>
              <w:pStyle w:val="NoSpacing"/>
              <w:rPr>
                <w:sz w:val="24"/>
                <w:szCs w:val="24"/>
              </w:rPr>
            </w:pPr>
          </w:p>
          <w:p w14:paraId="2C207753" w14:textId="32B1C928" w:rsidR="00AF420C" w:rsidRDefault="00AF420C" w:rsidP="00ED0107">
            <w:pPr>
              <w:pStyle w:val="NoSpacing"/>
              <w:rPr>
                <w:sz w:val="24"/>
                <w:szCs w:val="24"/>
              </w:rPr>
            </w:pPr>
            <w:r>
              <w:rPr>
                <w:sz w:val="24"/>
                <w:szCs w:val="24"/>
              </w:rPr>
              <w:t>The Current Chair of the Board stated that this would be his last Board meeting and gave thanks to colleagues on the Board and Executive Management Team for all their support during his tenure.</w:t>
            </w:r>
          </w:p>
          <w:p w14:paraId="3E8A2A87" w14:textId="77777777" w:rsidR="00AF420C" w:rsidRDefault="00AF420C" w:rsidP="00ED0107">
            <w:pPr>
              <w:pStyle w:val="NoSpacing"/>
              <w:rPr>
                <w:sz w:val="24"/>
                <w:szCs w:val="24"/>
              </w:rPr>
            </w:pPr>
          </w:p>
          <w:p w14:paraId="72C25174" w14:textId="77777777" w:rsidR="00F45DBC" w:rsidRDefault="00F45DBC" w:rsidP="00F45DBC">
            <w:pPr>
              <w:spacing w:after="160" w:line="259" w:lineRule="auto"/>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 xml:space="preserve">The Board: </w:t>
            </w:r>
          </w:p>
          <w:p w14:paraId="3B4A5434" w14:textId="4EF3C657" w:rsidR="00F45DBC" w:rsidRPr="00F45DBC" w:rsidRDefault="00F45DBC" w:rsidP="00F45DBC">
            <w:pPr>
              <w:numPr>
                <w:ilvl w:val="0"/>
                <w:numId w:val="27"/>
              </w:numPr>
              <w:spacing w:after="160" w:line="259" w:lineRule="auto"/>
              <w:contextualSpacing/>
              <w:rPr>
                <w:b/>
                <w:bCs/>
                <w:sz w:val="24"/>
                <w:szCs w:val="24"/>
              </w:rPr>
            </w:pPr>
            <w:bookmarkStart w:id="2" w:name="_Hlk192063964"/>
            <w:r w:rsidRPr="00F45DBC">
              <w:rPr>
                <w:b/>
                <w:bCs/>
                <w:sz w:val="24"/>
                <w:szCs w:val="24"/>
              </w:rPr>
              <w:t>Note</w:t>
            </w:r>
            <w:r>
              <w:rPr>
                <w:b/>
                <w:bCs/>
                <w:sz w:val="24"/>
                <w:szCs w:val="24"/>
              </w:rPr>
              <w:t>d</w:t>
            </w:r>
            <w:r w:rsidRPr="00F45DBC">
              <w:rPr>
                <w:b/>
                <w:bCs/>
                <w:sz w:val="24"/>
                <w:szCs w:val="24"/>
              </w:rPr>
              <w:t xml:space="preserve"> the progress made in recruiting a new Independent</w:t>
            </w:r>
            <w:r>
              <w:rPr>
                <w:b/>
                <w:bCs/>
                <w:sz w:val="24"/>
                <w:szCs w:val="24"/>
              </w:rPr>
              <w:t xml:space="preserve"> </w:t>
            </w:r>
            <w:r w:rsidRPr="00F45DBC">
              <w:rPr>
                <w:b/>
                <w:bCs/>
                <w:sz w:val="24"/>
                <w:szCs w:val="24"/>
              </w:rPr>
              <w:t>Board Member as Chair of the Board</w:t>
            </w:r>
          </w:p>
          <w:p w14:paraId="2D8D2E93" w14:textId="7C784C53" w:rsidR="00F45DBC" w:rsidRPr="00F45DBC" w:rsidRDefault="00F45DBC" w:rsidP="00F45DBC">
            <w:pPr>
              <w:numPr>
                <w:ilvl w:val="0"/>
                <w:numId w:val="27"/>
              </w:numPr>
              <w:spacing w:after="160" w:line="259" w:lineRule="auto"/>
              <w:contextualSpacing/>
              <w:rPr>
                <w:b/>
                <w:bCs/>
                <w:sz w:val="24"/>
                <w:szCs w:val="24"/>
              </w:rPr>
            </w:pPr>
            <w:r w:rsidRPr="00F45DBC">
              <w:rPr>
                <w:b/>
                <w:bCs/>
                <w:sz w:val="24"/>
                <w:szCs w:val="24"/>
              </w:rPr>
              <w:t>Determine</w:t>
            </w:r>
            <w:r>
              <w:rPr>
                <w:b/>
                <w:bCs/>
                <w:sz w:val="24"/>
                <w:szCs w:val="24"/>
              </w:rPr>
              <w:t>d</w:t>
            </w:r>
            <w:r w:rsidRPr="00F45DBC">
              <w:rPr>
                <w:b/>
                <w:bCs/>
                <w:sz w:val="24"/>
                <w:szCs w:val="24"/>
              </w:rPr>
              <w:t xml:space="preserve"> the mechanism to appoint the Independent Chair</w:t>
            </w:r>
            <w:r>
              <w:rPr>
                <w:b/>
                <w:bCs/>
                <w:sz w:val="24"/>
                <w:szCs w:val="24"/>
              </w:rPr>
              <w:t xml:space="preserve"> </w:t>
            </w:r>
            <w:r w:rsidRPr="00F45DBC">
              <w:rPr>
                <w:b/>
                <w:bCs/>
                <w:sz w:val="24"/>
                <w:szCs w:val="24"/>
              </w:rPr>
              <w:t>of the Board</w:t>
            </w:r>
          </w:p>
          <w:p w14:paraId="75A9EF4F" w14:textId="631EDE79" w:rsidR="0027362C" w:rsidRPr="00F45DBC" w:rsidRDefault="00F45DBC" w:rsidP="00F45DBC">
            <w:pPr>
              <w:numPr>
                <w:ilvl w:val="0"/>
                <w:numId w:val="27"/>
              </w:numPr>
              <w:spacing w:after="160" w:line="259" w:lineRule="auto"/>
              <w:contextualSpacing/>
              <w:rPr>
                <w:b/>
                <w:bCs/>
                <w:sz w:val="24"/>
                <w:szCs w:val="24"/>
              </w:rPr>
            </w:pPr>
            <w:r w:rsidRPr="00F45DBC">
              <w:rPr>
                <w:b/>
                <w:bCs/>
                <w:sz w:val="24"/>
                <w:szCs w:val="24"/>
              </w:rPr>
              <w:t>Record</w:t>
            </w:r>
            <w:r>
              <w:rPr>
                <w:b/>
                <w:bCs/>
                <w:sz w:val="24"/>
                <w:szCs w:val="24"/>
              </w:rPr>
              <w:t>ed</w:t>
            </w:r>
            <w:r w:rsidRPr="00F45DBC">
              <w:rPr>
                <w:b/>
                <w:bCs/>
                <w:sz w:val="24"/>
                <w:szCs w:val="24"/>
              </w:rPr>
              <w:t xml:space="preserve"> their appreciation of the efforts of the previous incumbent during his time as Chair of the Board</w:t>
            </w:r>
            <w:bookmarkEnd w:id="2"/>
          </w:p>
        </w:tc>
        <w:tc>
          <w:tcPr>
            <w:tcW w:w="1028" w:type="dxa"/>
            <w:gridSpan w:val="2"/>
            <w:shd w:val="clear" w:color="auto" w:fill="auto"/>
          </w:tcPr>
          <w:p w14:paraId="134EAA21" w14:textId="77777777" w:rsidR="00067CE7" w:rsidRPr="0081520D" w:rsidRDefault="00067CE7" w:rsidP="00584CFB">
            <w:pPr>
              <w:pStyle w:val="NoSpacing"/>
              <w:rPr>
                <w:sz w:val="24"/>
                <w:szCs w:val="24"/>
              </w:rPr>
            </w:pPr>
          </w:p>
        </w:tc>
      </w:tr>
      <w:tr w:rsidR="0027362C" w:rsidRPr="00241AF6" w14:paraId="443E17BC" w14:textId="77777777" w:rsidTr="00584CFB">
        <w:tc>
          <w:tcPr>
            <w:tcW w:w="9243" w:type="dxa"/>
            <w:gridSpan w:val="7"/>
            <w:shd w:val="clear" w:color="auto" w:fill="D9D9D9"/>
          </w:tcPr>
          <w:p w14:paraId="5475BF70" w14:textId="5700BCD7" w:rsidR="0027362C" w:rsidRPr="0081520D" w:rsidRDefault="0027362C" w:rsidP="00584CFB">
            <w:pPr>
              <w:rPr>
                <w:b/>
                <w:sz w:val="24"/>
                <w:szCs w:val="24"/>
              </w:rPr>
            </w:pPr>
            <w:r>
              <w:rPr>
                <w:b/>
                <w:sz w:val="24"/>
                <w:szCs w:val="24"/>
              </w:rPr>
              <w:t xml:space="preserve">Item </w:t>
            </w:r>
            <w:r w:rsidR="00584CFB">
              <w:rPr>
                <w:b/>
                <w:sz w:val="24"/>
                <w:szCs w:val="24"/>
              </w:rPr>
              <w:t>7</w:t>
            </w:r>
            <w:r>
              <w:rPr>
                <w:b/>
                <w:sz w:val="24"/>
                <w:szCs w:val="24"/>
              </w:rPr>
              <w:t>:</w:t>
            </w:r>
            <w:r w:rsidR="00584CFB">
              <w:rPr>
                <w:b/>
                <w:sz w:val="24"/>
                <w:szCs w:val="24"/>
              </w:rPr>
              <w:t xml:space="preserve"> </w:t>
            </w:r>
            <w:r>
              <w:rPr>
                <w:b/>
                <w:sz w:val="24"/>
                <w:szCs w:val="24"/>
              </w:rPr>
              <w:t xml:space="preserve"> </w:t>
            </w:r>
            <w:r w:rsidRPr="007C38EC">
              <w:rPr>
                <w:rFonts w:cs="Arial"/>
                <w:b/>
                <w:bCs/>
                <w:sz w:val="24"/>
                <w:szCs w:val="24"/>
              </w:rPr>
              <w:t xml:space="preserve"> </w:t>
            </w:r>
            <w:r w:rsidR="00584CFB">
              <w:rPr>
                <w:rFonts w:cs="Arial"/>
                <w:b/>
                <w:bCs/>
                <w:sz w:val="24"/>
                <w:szCs w:val="24"/>
              </w:rPr>
              <w:t xml:space="preserve"> </w:t>
            </w:r>
            <w:r w:rsidR="005F0584">
              <w:rPr>
                <w:rFonts w:cs="Arial"/>
                <w:b/>
                <w:bCs/>
                <w:sz w:val="24"/>
                <w:szCs w:val="24"/>
              </w:rPr>
              <w:t>Health and Safety Policy and Action Plan</w:t>
            </w:r>
            <w:r w:rsidR="0085522B">
              <w:rPr>
                <w:rFonts w:cs="Arial"/>
                <w:b/>
                <w:bCs/>
                <w:sz w:val="24"/>
                <w:szCs w:val="24"/>
              </w:rPr>
              <w:t xml:space="preserve"> – removed </w:t>
            </w:r>
          </w:p>
        </w:tc>
      </w:tr>
      <w:tr w:rsidR="0027362C" w:rsidRPr="00241AF6" w14:paraId="723393E1" w14:textId="0BCF12FB" w:rsidTr="00584CFB">
        <w:tc>
          <w:tcPr>
            <w:tcW w:w="977" w:type="dxa"/>
            <w:gridSpan w:val="2"/>
            <w:shd w:val="clear" w:color="auto" w:fill="auto"/>
          </w:tcPr>
          <w:p w14:paraId="0A40C789" w14:textId="400E5353" w:rsidR="0027362C" w:rsidRPr="0027362C" w:rsidRDefault="00584CFB" w:rsidP="00584CFB">
            <w:pPr>
              <w:spacing w:after="0"/>
              <w:rPr>
                <w:bCs/>
                <w:sz w:val="24"/>
                <w:szCs w:val="24"/>
              </w:rPr>
            </w:pPr>
            <w:r>
              <w:rPr>
                <w:bCs/>
                <w:sz w:val="24"/>
                <w:szCs w:val="24"/>
              </w:rPr>
              <w:t>7</w:t>
            </w:r>
          </w:p>
        </w:tc>
        <w:tc>
          <w:tcPr>
            <w:tcW w:w="7262" w:type="dxa"/>
            <w:gridSpan w:val="4"/>
            <w:shd w:val="clear" w:color="auto" w:fill="auto"/>
          </w:tcPr>
          <w:p w14:paraId="7017291C" w14:textId="77777777" w:rsidR="0027362C" w:rsidRDefault="001A3877" w:rsidP="00584CFB">
            <w:pPr>
              <w:spacing w:after="0"/>
              <w:rPr>
                <w:bCs/>
                <w:sz w:val="24"/>
                <w:szCs w:val="24"/>
              </w:rPr>
            </w:pPr>
            <w:r>
              <w:rPr>
                <w:bCs/>
                <w:sz w:val="24"/>
                <w:szCs w:val="24"/>
              </w:rPr>
              <w:t>This item was d</w:t>
            </w:r>
            <w:r w:rsidR="00236CA9">
              <w:rPr>
                <w:bCs/>
                <w:sz w:val="24"/>
                <w:szCs w:val="24"/>
              </w:rPr>
              <w:t xml:space="preserve">eferred to </w:t>
            </w:r>
            <w:r>
              <w:rPr>
                <w:bCs/>
                <w:sz w:val="24"/>
                <w:szCs w:val="24"/>
              </w:rPr>
              <w:t>a future</w:t>
            </w:r>
            <w:r w:rsidR="00236CA9">
              <w:rPr>
                <w:bCs/>
                <w:sz w:val="24"/>
                <w:szCs w:val="24"/>
              </w:rPr>
              <w:t xml:space="preserve"> board meeting</w:t>
            </w:r>
            <w:r>
              <w:rPr>
                <w:bCs/>
                <w:sz w:val="24"/>
                <w:szCs w:val="24"/>
              </w:rPr>
              <w:t>.</w:t>
            </w:r>
          </w:p>
          <w:p w14:paraId="1B20CDC3" w14:textId="37289E99" w:rsidR="001A3877" w:rsidRPr="001A3877" w:rsidRDefault="001A3877" w:rsidP="00584CFB">
            <w:pPr>
              <w:spacing w:after="0"/>
              <w:rPr>
                <w:bCs/>
                <w:sz w:val="24"/>
                <w:szCs w:val="24"/>
              </w:rPr>
            </w:pPr>
          </w:p>
        </w:tc>
        <w:tc>
          <w:tcPr>
            <w:tcW w:w="1004" w:type="dxa"/>
            <w:shd w:val="clear" w:color="auto" w:fill="auto"/>
          </w:tcPr>
          <w:p w14:paraId="2217E29B" w14:textId="77777777" w:rsidR="0027362C" w:rsidRPr="0081520D" w:rsidRDefault="0027362C" w:rsidP="00584CFB">
            <w:pPr>
              <w:spacing w:after="0"/>
              <w:rPr>
                <w:b/>
                <w:sz w:val="24"/>
                <w:szCs w:val="24"/>
              </w:rPr>
            </w:pPr>
          </w:p>
        </w:tc>
      </w:tr>
      <w:tr w:rsidR="00067CE7" w:rsidRPr="00241AF6" w14:paraId="6F49C980" w14:textId="77777777" w:rsidTr="00584CFB">
        <w:tc>
          <w:tcPr>
            <w:tcW w:w="9243" w:type="dxa"/>
            <w:gridSpan w:val="7"/>
            <w:shd w:val="clear" w:color="auto" w:fill="D9D9D9"/>
          </w:tcPr>
          <w:p w14:paraId="23397BA9" w14:textId="24051179" w:rsidR="00067CE7" w:rsidRPr="0081520D" w:rsidRDefault="00067CE7" w:rsidP="00584CFB">
            <w:pPr>
              <w:rPr>
                <w:b/>
                <w:sz w:val="24"/>
                <w:szCs w:val="24"/>
              </w:rPr>
            </w:pPr>
            <w:r w:rsidRPr="0081520D">
              <w:rPr>
                <w:b/>
                <w:sz w:val="24"/>
                <w:szCs w:val="24"/>
              </w:rPr>
              <w:t xml:space="preserve">Item </w:t>
            </w:r>
            <w:r w:rsidR="00584CFB">
              <w:rPr>
                <w:b/>
                <w:sz w:val="24"/>
                <w:szCs w:val="24"/>
              </w:rPr>
              <w:t>8</w:t>
            </w:r>
            <w:r w:rsidRPr="0081520D">
              <w:rPr>
                <w:b/>
                <w:sz w:val="24"/>
                <w:szCs w:val="24"/>
              </w:rPr>
              <w:t xml:space="preserve">: </w:t>
            </w:r>
            <w:r w:rsidR="0027362C">
              <w:rPr>
                <w:b/>
                <w:sz w:val="24"/>
                <w:szCs w:val="24"/>
              </w:rPr>
              <w:t xml:space="preserve"> </w:t>
            </w:r>
            <w:r w:rsidR="00584CFB">
              <w:rPr>
                <w:b/>
                <w:sz w:val="24"/>
                <w:szCs w:val="24"/>
              </w:rPr>
              <w:t xml:space="preserve">  </w:t>
            </w:r>
            <w:r w:rsidR="005F0584">
              <w:rPr>
                <w:b/>
                <w:sz w:val="24"/>
                <w:szCs w:val="24"/>
              </w:rPr>
              <w:t>Review of Key Performance Measures and Targets 2025-26</w:t>
            </w:r>
          </w:p>
        </w:tc>
      </w:tr>
      <w:tr w:rsidR="00067CE7" w:rsidRPr="00241AF6" w14:paraId="7FADCD4D" w14:textId="77777777" w:rsidTr="00584CFB">
        <w:tc>
          <w:tcPr>
            <w:tcW w:w="988" w:type="dxa"/>
            <w:gridSpan w:val="3"/>
            <w:shd w:val="clear" w:color="auto" w:fill="auto"/>
          </w:tcPr>
          <w:p w14:paraId="7CC41BCC" w14:textId="3E37FC66" w:rsidR="00067CE7" w:rsidRPr="0081520D" w:rsidRDefault="00584CFB" w:rsidP="00584CFB">
            <w:pPr>
              <w:pStyle w:val="NoSpacing"/>
              <w:rPr>
                <w:color w:val="000000"/>
                <w:sz w:val="24"/>
                <w:szCs w:val="24"/>
              </w:rPr>
            </w:pPr>
            <w:r>
              <w:rPr>
                <w:color w:val="000000"/>
                <w:sz w:val="24"/>
                <w:szCs w:val="24"/>
              </w:rPr>
              <w:t>8</w:t>
            </w:r>
          </w:p>
        </w:tc>
        <w:tc>
          <w:tcPr>
            <w:tcW w:w="7227" w:type="dxa"/>
            <w:gridSpan w:val="2"/>
            <w:shd w:val="clear" w:color="auto" w:fill="auto"/>
          </w:tcPr>
          <w:p w14:paraId="4FC7D016" w14:textId="21DC00E4" w:rsidR="000E03FA" w:rsidRDefault="000E03FA" w:rsidP="00584CFB">
            <w:pPr>
              <w:pStyle w:val="NoSpacing"/>
              <w:rPr>
                <w:sz w:val="24"/>
                <w:szCs w:val="24"/>
              </w:rPr>
            </w:pPr>
            <w:r w:rsidRPr="000E03FA">
              <w:rPr>
                <w:sz w:val="24"/>
                <w:szCs w:val="24"/>
              </w:rPr>
              <w:t xml:space="preserve">The Board was presented with the proposed suite of </w:t>
            </w:r>
            <w:r w:rsidR="007E7BBF" w:rsidRPr="000E03FA">
              <w:rPr>
                <w:sz w:val="24"/>
                <w:szCs w:val="24"/>
              </w:rPr>
              <w:t xml:space="preserve">corporate </w:t>
            </w:r>
            <w:r w:rsidR="007E7BBF">
              <w:rPr>
                <w:sz w:val="24"/>
                <w:szCs w:val="24"/>
              </w:rPr>
              <w:t>Key</w:t>
            </w:r>
            <w:r w:rsidR="005246E9">
              <w:rPr>
                <w:sz w:val="24"/>
                <w:szCs w:val="24"/>
              </w:rPr>
              <w:t xml:space="preserve"> </w:t>
            </w:r>
            <w:r w:rsidRPr="000E03FA">
              <w:rPr>
                <w:sz w:val="24"/>
                <w:szCs w:val="24"/>
              </w:rPr>
              <w:t>P</w:t>
            </w:r>
            <w:r w:rsidR="005246E9">
              <w:rPr>
                <w:sz w:val="24"/>
                <w:szCs w:val="24"/>
              </w:rPr>
              <w:t xml:space="preserve">erformance </w:t>
            </w:r>
            <w:r w:rsidRPr="000E03FA">
              <w:rPr>
                <w:sz w:val="24"/>
                <w:szCs w:val="24"/>
              </w:rPr>
              <w:t>I</w:t>
            </w:r>
            <w:r w:rsidR="005246E9">
              <w:rPr>
                <w:sz w:val="24"/>
                <w:szCs w:val="24"/>
              </w:rPr>
              <w:t>ndicators (KPIs)</w:t>
            </w:r>
            <w:r w:rsidRPr="000E03FA">
              <w:rPr>
                <w:sz w:val="24"/>
                <w:szCs w:val="24"/>
              </w:rPr>
              <w:t xml:space="preserve"> for 2025/26, including the associated </w:t>
            </w:r>
            <w:r w:rsidRPr="000E03FA">
              <w:rPr>
                <w:sz w:val="24"/>
                <w:szCs w:val="24"/>
              </w:rPr>
              <w:lastRenderedPageBreak/>
              <w:t xml:space="preserve">targets and the rationale </w:t>
            </w:r>
            <w:r w:rsidR="005246E9">
              <w:rPr>
                <w:sz w:val="24"/>
                <w:szCs w:val="24"/>
              </w:rPr>
              <w:t xml:space="preserve">for </w:t>
            </w:r>
            <w:r w:rsidRPr="000E03FA">
              <w:rPr>
                <w:sz w:val="24"/>
                <w:szCs w:val="24"/>
              </w:rPr>
              <w:t>each.</w:t>
            </w:r>
            <w:r>
              <w:rPr>
                <w:sz w:val="24"/>
                <w:szCs w:val="24"/>
              </w:rPr>
              <w:t xml:space="preserve"> </w:t>
            </w:r>
            <w:r w:rsidR="00FC404C" w:rsidRPr="00FC404C">
              <w:rPr>
                <w:sz w:val="24"/>
                <w:szCs w:val="24"/>
              </w:rPr>
              <w:t>A review of the existing corporate KPIs had been undertaken to ensure their continued relevance.</w:t>
            </w:r>
            <w:r w:rsidR="00FC404C">
              <w:rPr>
                <w:sz w:val="24"/>
                <w:szCs w:val="24"/>
              </w:rPr>
              <w:t xml:space="preserve"> </w:t>
            </w:r>
            <w:r w:rsidR="005246E9">
              <w:rPr>
                <w:sz w:val="24"/>
                <w:szCs w:val="24"/>
              </w:rPr>
              <w:t>In addition to</w:t>
            </w:r>
            <w:r>
              <w:rPr>
                <w:sz w:val="24"/>
                <w:szCs w:val="24"/>
              </w:rPr>
              <w:t xml:space="preserve"> </w:t>
            </w:r>
            <w:r w:rsidR="007E7BBF">
              <w:rPr>
                <w:sz w:val="24"/>
                <w:szCs w:val="24"/>
              </w:rPr>
              <w:t>the Tenant</w:t>
            </w:r>
            <w:r w:rsidR="005246E9">
              <w:rPr>
                <w:sz w:val="24"/>
                <w:szCs w:val="24"/>
              </w:rPr>
              <w:t xml:space="preserve"> </w:t>
            </w:r>
            <w:r>
              <w:rPr>
                <w:sz w:val="24"/>
                <w:szCs w:val="24"/>
              </w:rPr>
              <w:t>S</w:t>
            </w:r>
            <w:r w:rsidR="005246E9">
              <w:rPr>
                <w:sz w:val="24"/>
                <w:szCs w:val="24"/>
              </w:rPr>
              <w:t xml:space="preserve">atisfaction </w:t>
            </w:r>
            <w:r w:rsidR="00B5552B">
              <w:rPr>
                <w:sz w:val="24"/>
                <w:szCs w:val="24"/>
              </w:rPr>
              <w:t>Measures three</w:t>
            </w:r>
            <w:r>
              <w:rPr>
                <w:sz w:val="24"/>
                <w:szCs w:val="24"/>
              </w:rPr>
              <w:t xml:space="preserve"> new </w:t>
            </w:r>
            <w:r w:rsidR="00FC404C">
              <w:rPr>
                <w:sz w:val="24"/>
                <w:szCs w:val="24"/>
              </w:rPr>
              <w:t>indicators</w:t>
            </w:r>
            <w:r>
              <w:rPr>
                <w:sz w:val="24"/>
                <w:szCs w:val="24"/>
              </w:rPr>
              <w:t xml:space="preserve"> were proposed</w:t>
            </w:r>
            <w:r w:rsidR="00C2764E">
              <w:rPr>
                <w:sz w:val="24"/>
                <w:szCs w:val="24"/>
              </w:rPr>
              <w:t>:</w:t>
            </w:r>
          </w:p>
          <w:p w14:paraId="1C4A0E14" w14:textId="77777777" w:rsidR="00C2764E" w:rsidRDefault="00C2764E" w:rsidP="00584CFB">
            <w:pPr>
              <w:pStyle w:val="NoSpacing"/>
              <w:rPr>
                <w:sz w:val="24"/>
                <w:szCs w:val="24"/>
              </w:rPr>
            </w:pPr>
          </w:p>
          <w:p w14:paraId="117B94DE" w14:textId="0462624E" w:rsidR="00C2764E" w:rsidRPr="00C2764E" w:rsidRDefault="00C2764E" w:rsidP="009E4786">
            <w:pPr>
              <w:pStyle w:val="NoSpacing"/>
              <w:numPr>
                <w:ilvl w:val="0"/>
                <w:numId w:val="34"/>
              </w:numPr>
              <w:rPr>
                <w:sz w:val="24"/>
                <w:szCs w:val="24"/>
              </w:rPr>
            </w:pPr>
            <w:r w:rsidRPr="00C2764E">
              <w:rPr>
                <w:sz w:val="24"/>
                <w:szCs w:val="24"/>
              </w:rPr>
              <w:t xml:space="preserve">Complaints Handling: Housing Ombudsman Maladministration Findings </w:t>
            </w:r>
          </w:p>
          <w:p w14:paraId="4D0AC4E4" w14:textId="01DF54F9" w:rsidR="00C2764E" w:rsidRPr="00C2764E" w:rsidRDefault="00C2764E" w:rsidP="009E4786">
            <w:pPr>
              <w:pStyle w:val="NoSpacing"/>
              <w:numPr>
                <w:ilvl w:val="0"/>
                <w:numId w:val="34"/>
              </w:numPr>
              <w:rPr>
                <w:sz w:val="24"/>
                <w:szCs w:val="24"/>
              </w:rPr>
            </w:pPr>
            <w:r w:rsidRPr="00C2764E">
              <w:rPr>
                <w:sz w:val="24"/>
                <w:szCs w:val="24"/>
              </w:rPr>
              <w:t>Tenant Engagement: % of tenants participating in decision-making</w:t>
            </w:r>
          </w:p>
          <w:p w14:paraId="38ABDE32" w14:textId="332167B0" w:rsidR="00D43130" w:rsidRDefault="00C2764E" w:rsidP="009E4786">
            <w:pPr>
              <w:pStyle w:val="NoSpacing"/>
              <w:numPr>
                <w:ilvl w:val="0"/>
                <w:numId w:val="34"/>
              </w:numPr>
              <w:rPr>
                <w:sz w:val="24"/>
                <w:szCs w:val="24"/>
              </w:rPr>
            </w:pPr>
            <w:r w:rsidRPr="00C2764E">
              <w:rPr>
                <w:sz w:val="24"/>
                <w:szCs w:val="24"/>
              </w:rPr>
              <w:t>Voids &amp; Allocations: Average re-let time for void properties (days)</w:t>
            </w:r>
          </w:p>
          <w:p w14:paraId="0F1F06D8" w14:textId="77777777" w:rsidR="009E4786" w:rsidRDefault="009E4786" w:rsidP="009E4786">
            <w:pPr>
              <w:pStyle w:val="NoSpacing"/>
              <w:ind w:left="720"/>
              <w:rPr>
                <w:sz w:val="24"/>
                <w:szCs w:val="24"/>
              </w:rPr>
            </w:pPr>
          </w:p>
          <w:p w14:paraId="33265660" w14:textId="74084E66" w:rsidR="00D43130" w:rsidRDefault="00D43130" w:rsidP="00584CFB">
            <w:pPr>
              <w:pStyle w:val="NoSpacing"/>
              <w:rPr>
                <w:sz w:val="24"/>
                <w:szCs w:val="24"/>
              </w:rPr>
            </w:pPr>
            <w:r w:rsidRPr="00D43130">
              <w:rPr>
                <w:sz w:val="24"/>
                <w:szCs w:val="24"/>
              </w:rPr>
              <w:t>The approach taken in setting the targets aim</w:t>
            </w:r>
            <w:r>
              <w:rPr>
                <w:sz w:val="24"/>
                <w:szCs w:val="24"/>
              </w:rPr>
              <w:t>ed</w:t>
            </w:r>
            <w:r w:rsidRPr="00D43130">
              <w:rPr>
                <w:sz w:val="24"/>
                <w:szCs w:val="24"/>
              </w:rPr>
              <w:t xml:space="preserve"> to ensure that performance expectations remain challenging yet attainable, fostering continuous improvement without </w:t>
            </w:r>
            <w:r w:rsidR="005246E9">
              <w:rPr>
                <w:sz w:val="24"/>
                <w:szCs w:val="24"/>
              </w:rPr>
              <w:t>creating</w:t>
            </w:r>
            <w:r w:rsidR="005246E9" w:rsidRPr="00D43130">
              <w:rPr>
                <w:sz w:val="24"/>
                <w:szCs w:val="24"/>
              </w:rPr>
              <w:t xml:space="preserve"> </w:t>
            </w:r>
            <w:r w:rsidRPr="00D43130">
              <w:rPr>
                <w:sz w:val="24"/>
                <w:szCs w:val="24"/>
              </w:rPr>
              <w:t xml:space="preserve">unrealistic </w:t>
            </w:r>
            <w:r w:rsidR="00B5552B" w:rsidRPr="00D43130">
              <w:rPr>
                <w:sz w:val="24"/>
                <w:szCs w:val="24"/>
              </w:rPr>
              <w:t>goals.</w:t>
            </w:r>
            <w:r w:rsidRPr="00D43130">
              <w:rPr>
                <w:sz w:val="24"/>
                <w:szCs w:val="24"/>
              </w:rPr>
              <w:t xml:space="preserve"> The</w:t>
            </w:r>
            <w:r>
              <w:rPr>
                <w:sz w:val="24"/>
                <w:szCs w:val="24"/>
              </w:rPr>
              <w:t xml:space="preserve"> </w:t>
            </w:r>
            <w:r w:rsidRPr="00D43130">
              <w:rPr>
                <w:sz w:val="24"/>
                <w:szCs w:val="24"/>
              </w:rPr>
              <w:t>Board endorsed this approach, acknowledging the importance of balancing ambition with practicality to drive meaningful progress</w:t>
            </w:r>
          </w:p>
          <w:p w14:paraId="2A156E12" w14:textId="77777777" w:rsidR="00D43130" w:rsidRDefault="00D43130" w:rsidP="00584CFB">
            <w:pPr>
              <w:pStyle w:val="NoSpacing"/>
              <w:rPr>
                <w:sz w:val="24"/>
                <w:szCs w:val="24"/>
              </w:rPr>
            </w:pPr>
          </w:p>
          <w:p w14:paraId="7DBD27E0" w14:textId="5CDE56EA" w:rsidR="0062630C" w:rsidRDefault="009E4786" w:rsidP="00584CFB">
            <w:pPr>
              <w:pStyle w:val="NoSpacing"/>
              <w:rPr>
                <w:sz w:val="24"/>
                <w:szCs w:val="24"/>
              </w:rPr>
            </w:pPr>
            <w:r>
              <w:rPr>
                <w:sz w:val="24"/>
                <w:szCs w:val="24"/>
              </w:rPr>
              <w:t>T</w:t>
            </w:r>
            <w:r w:rsidR="00C2764E" w:rsidRPr="00C2764E">
              <w:rPr>
                <w:sz w:val="24"/>
                <w:szCs w:val="24"/>
              </w:rPr>
              <w:t xml:space="preserve">he Board welcomed the inclusion of an indicator to measure tenant engagement </w:t>
            </w:r>
            <w:r w:rsidR="00C2764E">
              <w:rPr>
                <w:sz w:val="24"/>
                <w:szCs w:val="24"/>
              </w:rPr>
              <w:t xml:space="preserve">but </w:t>
            </w:r>
            <w:r w:rsidR="00C2764E" w:rsidRPr="00C2764E">
              <w:rPr>
                <w:sz w:val="24"/>
                <w:szCs w:val="24"/>
              </w:rPr>
              <w:t xml:space="preserve">queried how it would be assessed in practical terms. </w:t>
            </w:r>
          </w:p>
          <w:p w14:paraId="4B076B36" w14:textId="64990213" w:rsidR="00D43130" w:rsidRDefault="009E4786" w:rsidP="009E4786">
            <w:pPr>
              <w:pStyle w:val="NoSpacing"/>
              <w:rPr>
                <w:sz w:val="24"/>
                <w:szCs w:val="24"/>
              </w:rPr>
            </w:pPr>
            <w:r>
              <w:rPr>
                <w:sz w:val="24"/>
                <w:szCs w:val="24"/>
              </w:rPr>
              <w:t>T</w:t>
            </w:r>
            <w:r w:rsidR="000E6D80" w:rsidRPr="000E6D80">
              <w:rPr>
                <w:sz w:val="24"/>
                <w:szCs w:val="24"/>
              </w:rPr>
              <w:t>he</w:t>
            </w:r>
            <w:r w:rsidR="005246E9">
              <w:rPr>
                <w:sz w:val="24"/>
                <w:szCs w:val="24"/>
              </w:rPr>
              <w:t xml:space="preserve"> Board were advised</w:t>
            </w:r>
            <w:r w:rsidR="00D30C09">
              <w:rPr>
                <w:sz w:val="24"/>
                <w:szCs w:val="24"/>
              </w:rPr>
              <w:t xml:space="preserve"> that</w:t>
            </w:r>
            <w:r w:rsidR="005246E9">
              <w:rPr>
                <w:sz w:val="24"/>
                <w:szCs w:val="24"/>
              </w:rPr>
              <w:t xml:space="preserve"> the </w:t>
            </w:r>
            <w:r w:rsidR="000E6D80" w:rsidRPr="000E6D80">
              <w:rPr>
                <w:sz w:val="24"/>
                <w:szCs w:val="24"/>
              </w:rPr>
              <w:t xml:space="preserve">intention was to track the number of tenants involved in formal governance </w:t>
            </w:r>
            <w:r w:rsidR="007E7BBF" w:rsidRPr="000E6D80">
              <w:rPr>
                <w:sz w:val="24"/>
                <w:szCs w:val="24"/>
              </w:rPr>
              <w:t>structures as</w:t>
            </w:r>
            <w:r w:rsidR="000E6D80" w:rsidRPr="000E6D80">
              <w:rPr>
                <w:sz w:val="24"/>
                <w:szCs w:val="24"/>
              </w:rPr>
              <w:t xml:space="preserve"> well as other forms of engagement, including consultations</w:t>
            </w:r>
            <w:r w:rsidR="000E6D80">
              <w:rPr>
                <w:sz w:val="24"/>
                <w:szCs w:val="24"/>
              </w:rPr>
              <w:t xml:space="preserve">. </w:t>
            </w:r>
            <w:r w:rsidR="000E6D80">
              <w:t xml:space="preserve"> </w:t>
            </w:r>
            <w:r>
              <w:t>T</w:t>
            </w:r>
            <w:r w:rsidR="000E6D80" w:rsidRPr="000E6D80">
              <w:rPr>
                <w:sz w:val="24"/>
                <w:szCs w:val="24"/>
              </w:rPr>
              <w:t>he newly established, customer-</w:t>
            </w:r>
            <w:r w:rsidR="00FC404C">
              <w:rPr>
                <w:sz w:val="24"/>
                <w:szCs w:val="24"/>
              </w:rPr>
              <w:t>led</w:t>
            </w:r>
            <w:r w:rsidR="000E6D80" w:rsidRPr="000E6D80">
              <w:rPr>
                <w:sz w:val="24"/>
                <w:szCs w:val="24"/>
              </w:rPr>
              <w:t xml:space="preserve"> Service Quality Committee would contribute to shaping and informing this measure.</w:t>
            </w:r>
          </w:p>
          <w:p w14:paraId="5871B78A" w14:textId="77777777" w:rsidR="009E4786" w:rsidRDefault="009E4786" w:rsidP="009E4786">
            <w:pPr>
              <w:pStyle w:val="NoSpacing"/>
              <w:rPr>
                <w:sz w:val="24"/>
                <w:szCs w:val="24"/>
              </w:rPr>
            </w:pPr>
          </w:p>
          <w:p w14:paraId="035699E0" w14:textId="77777777" w:rsidR="005246E9" w:rsidRDefault="009E4786" w:rsidP="004A5350">
            <w:pPr>
              <w:rPr>
                <w:sz w:val="24"/>
                <w:szCs w:val="24"/>
              </w:rPr>
            </w:pPr>
            <w:r>
              <w:rPr>
                <w:sz w:val="24"/>
                <w:szCs w:val="24"/>
              </w:rPr>
              <w:t xml:space="preserve">The Board discussed </w:t>
            </w:r>
            <w:r w:rsidR="00D43130" w:rsidRPr="00D43130">
              <w:rPr>
                <w:sz w:val="24"/>
                <w:szCs w:val="24"/>
              </w:rPr>
              <w:t xml:space="preserve">TSM TP09 – satisfaction with the landlord’s approach to handling complaints. Members emphasised the importance of distinguishing between satisfaction with the complaints process and satisfaction with the outcome. </w:t>
            </w:r>
            <w:r w:rsidR="00D43130">
              <w:rPr>
                <w:sz w:val="24"/>
                <w:szCs w:val="24"/>
              </w:rPr>
              <w:t>T</w:t>
            </w:r>
            <w:r w:rsidR="00D43130" w:rsidRPr="00D43130">
              <w:rPr>
                <w:sz w:val="24"/>
                <w:szCs w:val="24"/>
              </w:rPr>
              <w:t>enants may recognise the process as logical and well-handled, yet still feel dissatisfied with the resolution.</w:t>
            </w:r>
            <w:r w:rsidR="00D43130">
              <w:rPr>
                <w:sz w:val="24"/>
                <w:szCs w:val="24"/>
              </w:rPr>
              <w:t xml:space="preserve"> </w:t>
            </w:r>
            <w:r w:rsidR="004A5350">
              <w:rPr>
                <w:sz w:val="24"/>
                <w:szCs w:val="24"/>
              </w:rPr>
              <w:t>T</w:t>
            </w:r>
            <w:r w:rsidR="00D43130" w:rsidRPr="00D43130">
              <w:rPr>
                <w:sz w:val="24"/>
                <w:szCs w:val="24"/>
              </w:rPr>
              <w:t xml:space="preserve">enant feedback </w:t>
            </w:r>
            <w:r w:rsidR="004A5350">
              <w:rPr>
                <w:sz w:val="24"/>
                <w:szCs w:val="24"/>
              </w:rPr>
              <w:t xml:space="preserve">from the </w:t>
            </w:r>
            <w:r w:rsidR="004A5350" w:rsidRPr="004A5350">
              <w:rPr>
                <w:sz w:val="24"/>
                <w:szCs w:val="24"/>
              </w:rPr>
              <w:t xml:space="preserve">complaints transactional survey </w:t>
            </w:r>
            <w:r w:rsidR="00D43130" w:rsidRPr="00D43130">
              <w:rPr>
                <w:sz w:val="24"/>
                <w:szCs w:val="24"/>
              </w:rPr>
              <w:t>w</w:t>
            </w:r>
            <w:r w:rsidR="004A5350">
              <w:rPr>
                <w:sz w:val="24"/>
                <w:szCs w:val="24"/>
              </w:rPr>
              <w:t>ill</w:t>
            </w:r>
            <w:r w:rsidR="00D43130">
              <w:rPr>
                <w:sz w:val="24"/>
                <w:szCs w:val="24"/>
              </w:rPr>
              <w:t xml:space="preserve"> </w:t>
            </w:r>
            <w:r w:rsidR="00D43130" w:rsidRPr="00D43130">
              <w:rPr>
                <w:sz w:val="24"/>
                <w:szCs w:val="24"/>
              </w:rPr>
              <w:t>capture both elements—satisfaction with the process and satisfaction with the outcome—and these w</w:t>
            </w:r>
            <w:r w:rsidR="004A5350">
              <w:rPr>
                <w:sz w:val="24"/>
                <w:szCs w:val="24"/>
              </w:rPr>
              <w:t>ill</w:t>
            </w:r>
            <w:r w:rsidR="00D43130">
              <w:rPr>
                <w:sz w:val="24"/>
                <w:szCs w:val="24"/>
              </w:rPr>
              <w:t xml:space="preserve"> </w:t>
            </w:r>
            <w:r w:rsidR="00D43130" w:rsidRPr="00D43130">
              <w:rPr>
                <w:sz w:val="24"/>
                <w:szCs w:val="24"/>
              </w:rPr>
              <w:t>be reported separately.</w:t>
            </w:r>
            <w:r w:rsidR="00D43130">
              <w:rPr>
                <w:sz w:val="24"/>
                <w:szCs w:val="24"/>
              </w:rPr>
              <w:t xml:space="preserve"> </w:t>
            </w:r>
          </w:p>
          <w:p w14:paraId="7A7F14B0" w14:textId="391B7633" w:rsidR="000E6D80" w:rsidRDefault="004A5350" w:rsidP="004A5350">
            <w:pPr>
              <w:rPr>
                <w:sz w:val="24"/>
                <w:szCs w:val="24"/>
              </w:rPr>
            </w:pPr>
            <w:r>
              <w:rPr>
                <w:sz w:val="24"/>
                <w:szCs w:val="24"/>
              </w:rPr>
              <w:t xml:space="preserve">The </w:t>
            </w:r>
            <w:r w:rsidR="00D43130" w:rsidRPr="00D43130">
              <w:rPr>
                <w:sz w:val="24"/>
                <w:szCs w:val="24"/>
              </w:rPr>
              <w:t xml:space="preserve">Board requested that explanatory commentary be </w:t>
            </w:r>
            <w:r w:rsidR="005246E9">
              <w:rPr>
                <w:sz w:val="24"/>
                <w:szCs w:val="24"/>
              </w:rPr>
              <w:t>provided when the KPI</w:t>
            </w:r>
            <w:r w:rsidR="006468F6">
              <w:rPr>
                <w:sz w:val="24"/>
                <w:szCs w:val="24"/>
              </w:rPr>
              <w:t xml:space="preserve">s are proposed to Council </w:t>
            </w:r>
            <w:r w:rsidR="00D30C09">
              <w:rPr>
                <w:sz w:val="24"/>
                <w:szCs w:val="24"/>
              </w:rPr>
              <w:t>c</w:t>
            </w:r>
            <w:r w:rsidR="007E7BBF">
              <w:rPr>
                <w:sz w:val="24"/>
                <w:szCs w:val="24"/>
              </w:rPr>
              <w:t xml:space="preserve">olleagues </w:t>
            </w:r>
            <w:r w:rsidR="007E7BBF" w:rsidRPr="00D43130">
              <w:rPr>
                <w:sz w:val="24"/>
                <w:szCs w:val="24"/>
              </w:rPr>
              <w:t>to</w:t>
            </w:r>
            <w:r w:rsidR="00D43130" w:rsidRPr="00D43130">
              <w:rPr>
                <w:sz w:val="24"/>
                <w:szCs w:val="24"/>
              </w:rPr>
              <w:t xml:space="preserve"> ensure that perceptions of performance </w:t>
            </w:r>
            <w:r w:rsidR="006468F6">
              <w:rPr>
                <w:sz w:val="24"/>
                <w:szCs w:val="24"/>
              </w:rPr>
              <w:t xml:space="preserve">targets are </w:t>
            </w:r>
            <w:r w:rsidR="00D43130" w:rsidRPr="00D43130">
              <w:rPr>
                <w:sz w:val="24"/>
                <w:szCs w:val="24"/>
              </w:rPr>
              <w:t>presented within the appropriate context</w:t>
            </w:r>
            <w:r>
              <w:rPr>
                <w:sz w:val="24"/>
                <w:szCs w:val="24"/>
              </w:rPr>
              <w:t>.</w:t>
            </w:r>
          </w:p>
          <w:p w14:paraId="57E712D4" w14:textId="6C526BAD" w:rsidR="00FC404C" w:rsidRDefault="00DB0DCB" w:rsidP="00584CFB">
            <w:pPr>
              <w:pStyle w:val="NoSpacing"/>
              <w:rPr>
                <w:sz w:val="24"/>
                <w:szCs w:val="24"/>
              </w:rPr>
            </w:pPr>
            <w:r w:rsidRPr="00DB0DCB">
              <w:rPr>
                <w:sz w:val="24"/>
                <w:szCs w:val="24"/>
              </w:rPr>
              <w:t>It was noted that RSM, NPH’s internal auditor, had been commissioned to review the organisation’s KPIs. The aim was to benchmark them against sector best practice and streamline the suite</w:t>
            </w:r>
            <w:r w:rsidR="006468F6">
              <w:rPr>
                <w:sz w:val="24"/>
                <w:szCs w:val="24"/>
              </w:rPr>
              <w:t>.</w:t>
            </w:r>
            <w:r w:rsidRPr="00DB0DCB">
              <w:rPr>
                <w:sz w:val="24"/>
                <w:szCs w:val="24"/>
              </w:rPr>
              <w:t xml:space="preserve"> </w:t>
            </w:r>
          </w:p>
          <w:p w14:paraId="6F9CEC0E" w14:textId="77777777" w:rsidR="00A9640E" w:rsidRDefault="00A9640E" w:rsidP="00584CFB">
            <w:pPr>
              <w:pStyle w:val="NoSpacing"/>
              <w:rPr>
                <w:b/>
                <w:bCs/>
                <w:sz w:val="24"/>
                <w:szCs w:val="24"/>
              </w:rPr>
            </w:pPr>
          </w:p>
          <w:p w14:paraId="14167874" w14:textId="02D450F0" w:rsidR="004A5350" w:rsidRDefault="00DF7A05" w:rsidP="004A5350">
            <w:pPr>
              <w:pStyle w:val="NoSpacing"/>
              <w:rPr>
                <w:sz w:val="24"/>
                <w:szCs w:val="24"/>
              </w:rPr>
            </w:pPr>
            <w:r w:rsidRPr="00DF7A05">
              <w:rPr>
                <w:b/>
                <w:bCs/>
                <w:sz w:val="24"/>
                <w:szCs w:val="24"/>
              </w:rPr>
              <w:lastRenderedPageBreak/>
              <w:t>A</w:t>
            </w:r>
            <w:r>
              <w:rPr>
                <w:b/>
                <w:bCs/>
                <w:sz w:val="24"/>
                <w:szCs w:val="24"/>
              </w:rPr>
              <w:t>ction</w:t>
            </w:r>
            <w:r w:rsidRPr="00DF7A05">
              <w:rPr>
                <w:b/>
                <w:bCs/>
                <w:sz w:val="24"/>
                <w:szCs w:val="24"/>
              </w:rPr>
              <w:t>:</w:t>
            </w:r>
            <w:r>
              <w:rPr>
                <w:sz w:val="24"/>
                <w:szCs w:val="24"/>
              </w:rPr>
              <w:t xml:space="preserve"> </w:t>
            </w:r>
            <w:r w:rsidR="00FC404C">
              <w:t xml:space="preserve"> I</w:t>
            </w:r>
            <w:r w:rsidR="00FC404C" w:rsidRPr="00FC404C">
              <w:rPr>
                <w:sz w:val="24"/>
                <w:szCs w:val="24"/>
              </w:rPr>
              <w:t xml:space="preserve">t was </w:t>
            </w:r>
            <w:r w:rsidR="004A5350">
              <w:rPr>
                <w:sz w:val="24"/>
                <w:szCs w:val="24"/>
              </w:rPr>
              <w:t>noted</w:t>
            </w:r>
            <w:r w:rsidR="00FC404C" w:rsidRPr="00FC404C">
              <w:rPr>
                <w:sz w:val="24"/>
                <w:szCs w:val="24"/>
              </w:rPr>
              <w:t xml:space="preserve"> that the proposed method for calculating the Housing Ombudsman Maladministration Findings Rate had been presented </w:t>
            </w:r>
            <w:r w:rsidR="006468F6">
              <w:rPr>
                <w:sz w:val="24"/>
                <w:szCs w:val="24"/>
              </w:rPr>
              <w:t>incorrectly</w:t>
            </w:r>
            <w:r w:rsidR="00FC404C" w:rsidRPr="00FC404C">
              <w:rPr>
                <w:sz w:val="24"/>
                <w:szCs w:val="24"/>
              </w:rPr>
              <w:t xml:space="preserve">. The correct approach </w:t>
            </w:r>
            <w:r w:rsidR="00FC404C">
              <w:rPr>
                <w:sz w:val="24"/>
                <w:szCs w:val="24"/>
              </w:rPr>
              <w:t xml:space="preserve">was </w:t>
            </w:r>
            <w:r w:rsidR="00FC404C" w:rsidRPr="00FC404C">
              <w:rPr>
                <w:sz w:val="24"/>
                <w:szCs w:val="24"/>
              </w:rPr>
              <w:t>to place the number of maladministration findings as the numerator and the total number of cases investigated by the Ombudsman as the denominator.</w:t>
            </w:r>
            <w:r w:rsidR="004A5350">
              <w:rPr>
                <w:sz w:val="24"/>
                <w:szCs w:val="24"/>
              </w:rPr>
              <w:t xml:space="preserve"> Head of Service </w:t>
            </w:r>
            <w:r w:rsidR="00D30C09">
              <w:rPr>
                <w:sz w:val="24"/>
                <w:szCs w:val="24"/>
              </w:rPr>
              <w:t>–</w:t>
            </w:r>
            <w:r w:rsidR="004A5350">
              <w:rPr>
                <w:sz w:val="24"/>
                <w:szCs w:val="24"/>
              </w:rPr>
              <w:t xml:space="preserve"> Regulation</w:t>
            </w:r>
            <w:r w:rsidR="00D30C09">
              <w:rPr>
                <w:sz w:val="24"/>
                <w:szCs w:val="24"/>
              </w:rPr>
              <w:t xml:space="preserve">s and </w:t>
            </w:r>
            <w:proofErr w:type="gramStart"/>
            <w:r w:rsidR="00D30C09">
              <w:rPr>
                <w:sz w:val="24"/>
                <w:szCs w:val="24"/>
              </w:rPr>
              <w:t xml:space="preserve">Governance </w:t>
            </w:r>
            <w:r w:rsidR="004A5350">
              <w:rPr>
                <w:sz w:val="24"/>
                <w:szCs w:val="24"/>
              </w:rPr>
              <w:t xml:space="preserve"> to</w:t>
            </w:r>
            <w:proofErr w:type="gramEnd"/>
            <w:r w:rsidR="004A5350">
              <w:rPr>
                <w:sz w:val="24"/>
                <w:szCs w:val="24"/>
              </w:rPr>
              <w:t xml:space="preserve"> make the correction.</w:t>
            </w:r>
          </w:p>
          <w:p w14:paraId="3994E237" w14:textId="77777777" w:rsidR="0027362C" w:rsidRDefault="0027362C" w:rsidP="00584CFB">
            <w:pPr>
              <w:pStyle w:val="NoSpacing"/>
              <w:rPr>
                <w:b/>
                <w:bCs/>
                <w:sz w:val="24"/>
                <w:szCs w:val="24"/>
              </w:rPr>
            </w:pPr>
          </w:p>
          <w:p w14:paraId="74914905" w14:textId="668E33A6" w:rsidR="000C2847" w:rsidRPr="000C2847" w:rsidRDefault="000C2847" w:rsidP="000C2847">
            <w:pPr>
              <w:spacing w:after="160" w:line="259" w:lineRule="auto"/>
              <w:rPr>
                <w:rFonts w:asciiTheme="minorHAnsi" w:eastAsiaTheme="minorHAnsi" w:hAnsiTheme="minorHAnsi" w:cstheme="minorBidi"/>
                <w:b/>
                <w:bCs/>
                <w:color w:val="000000" w:themeColor="text1"/>
                <w:sz w:val="24"/>
                <w:szCs w:val="24"/>
              </w:rPr>
            </w:pPr>
            <w:r w:rsidRPr="009121F0">
              <w:rPr>
                <w:rFonts w:asciiTheme="minorHAnsi" w:eastAsiaTheme="minorHAnsi" w:hAnsiTheme="minorHAnsi" w:cstheme="minorBidi"/>
                <w:b/>
                <w:bCs/>
                <w:color w:val="000000" w:themeColor="text1"/>
                <w:sz w:val="24"/>
                <w:szCs w:val="24"/>
              </w:rPr>
              <w:t xml:space="preserve">The Board: </w:t>
            </w:r>
          </w:p>
          <w:p w14:paraId="3AB3C5EC" w14:textId="7A243FBF" w:rsidR="000C2847" w:rsidRPr="000C2847" w:rsidRDefault="000C2847" w:rsidP="000C2847">
            <w:pPr>
              <w:pStyle w:val="ListParagraph"/>
              <w:numPr>
                <w:ilvl w:val="0"/>
                <w:numId w:val="31"/>
              </w:numPr>
              <w:spacing w:after="0" w:line="240" w:lineRule="auto"/>
              <w:rPr>
                <w:b/>
                <w:bCs/>
                <w:sz w:val="24"/>
                <w:szCs w:val="24"/>
              </w:rPr>
            </w:pPr>
            <w:bookmarkStart w:id="3" w:name="_Hlk192594671"/>
            <w:r w:rsidRPr="000C2847">
              <w:rPr>
                <w:rFonts w:ascii="Calibri" w:eastAsia="Calibri" w:hAnsi="Calibri" w:cs="Times New Roman"/>
                <w:b/>
                <w:bCs/>
                <w:sz w:val="24"/>
                <w:szCs w:val="24"/>
              </w:rPr>
              <w:t>Ap</w:t>
            </w:r>
            <w:r w:rsidRPr="000C2847">
              <w:rPr>
                <w:b/>
                <w:bCs/>
                <w:sz w:val="24"/>
                <w:szCs w:val="24"/>
              </w:rPr>
              <w:t>prove</w:t>
            </w:r>
            <w:r>
              <w:rPr>
                <w:b/>
                <w:bCs/>
                <w:sz w:val="24"/>
                <w:szCs w:val="24"/>
              </w:rPr>
              <w:t>d</w:t>
            </w:r>
            <w:r w:rsidRPr="000C2847">
              <w:rPr>
                <w:b/>
                <w:bCs/>
                <w:sz w:val="24"/>
                <w:szCs w:val="24"/>
              </w:rPr>
              <w:t xml:space="preserve"> the draft corporate KPIs as the basis for performance and delivery reporting to the Board and WNC for 2025-26; and </w:t>
            </w:r>
          </w:p>
          <w:p w14:paraId="12033630" w14:textId="77777777" w:rsidR="000C2847" w:rsidRDefault="000C2847" w:rsidP="003E0D15">
            <w:pPr>
              <w:pStyle w:val="ListParagraph"/>
              <w:numPr>
                <w:ilvl w:val="0"/>
                <w:numId w:val="31"/>
              </w:numPr>
              <w:spacing w:after="0" w:line="240" w:lineRule="auto"/>
              <w:rPr>
                <w:b/>
                <w:bCs/>
                <w:sz w:val="24"/>
                <w:szCs w:val="24"/>
              </w:rPr>
            </w:pPr>
            <w:r w:rsidRPr="000C2847">
              <w:rPr>
                <w:b/>
                <w:bCs/>
                <w:sz w:val="24"/>
                <w:szCs w:val="24"/>
              </w:rPr>
              <w:t xml:space="preserve">Agreed that the proposal be submitted to </w:t>
            </w:r>
            <w:r>
              <w:rPr>
                <w:b/>
                <w:bCs/>
                <w:sz w:val="24"/>
                <w:szCs w:val="24"/>
              </w:rPr>
              <w:t>WNC</w:t>
            </w:r>
            <w:r w:rsidRPr="000C2847">
              <w:rPr>
                <w:b/>
                <w:bCs/>
                <w:sz w:val="24"/>
                <w:szCs w:val="24"/>
              </w:rPr>
              <w:t xml:space="preserve"> for comment and review before its formal adoption by NPH</w:t>
            </w:r>
            <w:bookmarkEnd w:id="3"/>
          </w:p>
          <w:p w14:paraId="0A6B5B52" w14:textId="19CA9829" w:rsidR="004B6E86" w:rsidRPr="00B07E44" w:rsidRDefault="004B6E86" w:rsidP="00B07E44">
            <w:pPr>
              <w:spacing w:after="0" w:line="240" w:lineRule="auto"/>
              <w:ind w:left="360"/>
              <w:rPr>
                <w:b/>
                <w:bCs/>
                <w:sz w:val="24"/>
                <w:szCs w:val="24"/>
              </w:rPr>
            </w:pPr>
          </w:p>
        </w:tc>
        <w:tc>
          <w:tcPr>
            <w:tcW w:w="1028" w:type="dxa"/>
            <w:gridSpan w:val="2"/>
            <w:shd w:val="clear" w:color="auto" w:fill="auto"/>
          </w:tcPr>
          <w:p w14:paraId="32096D5B" w14:textId="77777777" w:rsidR="00067CE7" w:rsidRDefault="00067CE7" w:rsidP="00584CFB">
            <w:pPr>
              <w:pStyle w:val="NoSpacing"/>
              <w:rPr>
                <w:sz w:val="24"/>
                <w:szCs w:val="24"/>
              </w:rPr>
            </w:pPr>
          </w:p>
          <w:p w14:paraId="7216413E" w14:textId="77777777" w:rsidR="003E0D15" w:rsidRDefault="003E0D15" w:rsidP="00584CFB">
            <w:pPr>
              <w:pStyle w:val="NoSpacing"/>
              <w:rPr>
                <w:sz w:val="24"/>
                <w:szCs w:val="24"/>
              </w:rPr>
            </w:pPr>
          </w:p>
          <w:p w14:paraId="42549513" w14:textId="77777777" w:rsidR="003E0D15" w:rsidRDefault="003E0D15" w:rsidP="00584CFB">
            <w:pPr>
              <w:pStyle w:val="NoSpacing"/>
              <w:rPr>
                <w:sz w:val="24"/>
                <w:szCs w:val="24"/>
              </w:rPr>
            </w:pPr>
          </w:p>
          <w:p w14:paraId="7696077A" w14:textId="77777777" w:rsidR="003E0D15" w:rsidRDefault="003E0D15" w:rsidP="00584CFB">
            <w:pPr>
              <w:pStyle w:val="NoSpacing"/>
              <w:rPr>
                <w:sz w:val="24"/>
                <w:szCs w:val="24"/>
              </w:rPr>
            </w:pPr>
          </w:p>
          <w:p w14:paraId="2F478E55" w14:textId="77777777" w:rsidR="003E0D15" w:rsidRDefault="003E0D15" w:rsidP="00584CFB">
            <w:pPr>
              <w:pStyle w:val="NoSpacing"/>
              <w:rPr>
                <w:sz w:val="24"/>
                <w:szCs w:val="24"/>
              </w:rPr>
            </w:pPr>
          </w:p>
          <w:p w14:paraId="21300963" w14:textId="77777777" w:rsidR="003E0D15" w:rsidRDefault="003E0D15" w:rsidP="00584CFB">
            <w:pPr>
              <w:pStyle w:val="NoSpacing"/>
              <w:rPr>
                <w:sz w:val="24"/>
                <w:szCs w:val="24"/>
              </w:rPr>
            </w:pPr>
          </w:p>
          <w:p w14:paraId="466EDB1F" w14:textId="77777777" w:rsidR="003E0D15" w:rsidRDefault="003E0D15" w:rsidP="00584CFB">
            <w:pPr>
              <w:pStyle w:val="NoSpacing"/>
              <w:rPr>
                <w:sz w:val="24"/>
                <w:szCs w:val="24"/>
              </w:rPr>
            </w:pPr>
          </w:p>
          <w:p w14:paraId="10EDE4EB" w14:textId="77777777" w:rsidR="003E0D15" w:rsidRDefault="003E0D15" w:rsidP="00584CFB">
            <w:pPr>
              <w:pStyle w:val="NoSpacing"/>
              <w:rPr>
                <w:sz w:val="24"/>
                <w:szCs w:val="24"/>
              </w:rPr>
            </w:pPr>
          </w:p>
          <w:p w14:paraId="1F032CCD" w14:textId="77777777" w:rsidR="003E0D15" w:rsidRDefault="003E0D15" w:rsidP="00584CFB">
            <w:pPr>
              <w:pStyle w:val="NoSpacing"/>
              <w:rPr>
                <w:sz w:val="24"/>
                <w:szCs w:val="24"/>
              </w:rPr>
            </w:pPr>
          </w:p>
          <w:p w14:paraId="73D50449" w14:textId="77777777" w:rsidR="003E0D15" w:rsidRDefault="003E0D15" w:rsidP="00584CFB">
            <w:pPr>
              <w:pStyle w:val="NoSpacing"/>
              <w:rPr>
                <w:sz w:val="24"/>
                <w:szCs w:val="24"/>
              </w:rPr>
            </w:pPr>
          </w:p>
          <w:p w14:paraId="33D411C3" w14:textId="77777777" w:rsidR="003E0D15" w:rsidRDefault="003E0D15" w:rsidP="00584CFB">
            <w:pPr>
              <w:pStyle w:val="NoSpacing"/>
              <w:rPr>
                <w:sz w:val="24"/>
                <w:szCs w:val="24"/>
              </w:rPr>
            </w:pPr>
          </w:p>
          <w:p w14:paraId="2A6319CA" w14:textId="77777777" w:rsidR="003E0D15" w:rsidRDefault="003E0D15" w:rsidP="00584CFB">
            <w:pPr>
              <w:pStyle w:val="NoSpacing"/>
              <w:rPr>
                <w:sz w:val="24"/>
                <w:szCs w:val="24"/>
              </w:rPr>
            </w:pPr>
          </w:p>
          <w:p w14:paraId="43350EF3" w14:textId="77777777" w:rsidR="003E0D15" w:rsidRDefault="003E0D15" w:rsidP="00584CFB">
            <w:pPr>
              <w:pStyle w:val="NoSpacing"/>
              <w:rPr>
                <w:sz w:val="24"/>
                <w:szCs w:val="24"/>
              </w:rPr>
            </w:pPr>
          </w:p>
          <w:p w14:paraId="3085661F" w14:textId="77777777" w:rsidR="003E0D15" w:rsidRDefault="003E0D15" w:rsidP="00584CFB">
            <w:pPr>
              <w:pStyle w:val="NoSpacing"/>
              <w:rPr>
                <w:sz w:val="24"/>
                <w:szCs w:val="24"/>
              </w:rPr>
            </w:pPr>
          </w:p>
          <w:p w14:paraId="349C5ACC" w14:textId="77777777" w:rsidR="003E0D15" w:rsidRDefault="003E0D15" w:rsidP="00584CFB">
            <w:pPr>
              <w:pStyle w:val="NoSpacing"/>
              <w:rPr>
                <w:sz w:val="24"/>
                <w:szCs w:val="24"/>
              </w:rPr>
            </w:pPr>
          </w:p>
          <w:p w14:paraId="4BD1EA32" w14:textId="77777777" w:rsidR="003E0D15" w:rsidRDefault="003E0D15" w:rsidP="00584CFB">
            <w:pPr>
              <w:pStyle w:val="NoSpacing"/>
              <w:rPr>
                <w:sz w:val="24"/>
                <w:szCs w:val="24"/>
              </w:rPr>
            </w:pPr>
          </w:p>
          <w:p w14:paraId="0DAC2EB2" w14:textId="77777777" w:rsidR="003E0D15" w:rsidRDefault="003E0D15" w:rsidP="00584CFB">
            <w:pPr>
              <w:pStyle w:val="NoSpacing"/>
              <w:rPr>
                <w:sz w:val="24"/>
                <w:szCs w:val="24"/>
              </w:rPr>
            </w:pPr>
          </w:p>
          <w:p w14:paraId="7BF17E51" w14:textId="77777777" w:rsidR="003E0D15" w:rsidRDefault="003E0D15" w:rsidP="00584CFB">
            <w:pPr>
              <w:pStyle w:val="NoSpacing"/>
              <w:rPr>
                <w:sz w:val="24"/>
                <w:szCs w:val="24"/>
              </w:rPr>
            </w:pPr>
          </w:p>
          <w:p w14:paraId="4ABE9B60" w14:textId="77777777" w:rsidR="003E0D15" w:rsidRDefault="003E0D15" w:rsidP="00584CFB">
            <w:pPr>
              <w:pStyle w:val="NoSpacing"/>
              <w:rPr>
                <w:sz w:val="24"/>
                <w:szCs w:val="24"/>
              </w:rPr>
            </w:pPr>
          </w:p>
          <w:p w14:paraId="09CCD705" w14:textId="77777777" w:rsidR="003E0D15" w:rsidRDefault="003E0D15" w:rsidP="00584CFB">
            <w:pPr>
              <w:pStyle w:val="NoSpacing"/>
              <w:rPr>
                <w:sz w:val="24"/>
                <w:szCs w:val="24"/>
              </w:rPr>
            </w:pPr>
          </w:p>
          <w:p w14:paraId="4654459F" w14:textId="77777777" w:rsidR="003E0D15" w:rsidRDefault="003E0D15" w:rsidP="00584CFB">
            <w:pPr>
              <w:pStyle w:val="NoSpacing"/>
              <w:rPr>
                <w:sz w:val="24"/>
                <w:szCs w:val="24"/>
              </w:rPr>
            </w:pPr>
          </w:p>
          <w:p w14:paraId="53346C22" w14:textId="77777777" w:rsidR="003E0D15" w:rsidRDefault="003E0D15" w:rsidP="00584CFB">
            <w:pPr>
              <w:pStyle w:val="NoSpacing"/>
              <w:rPr>
                <w:sz w:val="24"/>
                <w:szCs w:val="24"/>
              </w:rPr>
            </w:pPr>
          </w:p>
          <w:p w14:paraId="38D103CC" w14:textId="77777777" w:rsidR="003E0D15" w:rsidRDefault="003E0D15" w:rsidP="00584CFB">
            <w:pPr>
              <w:pStyle w:val="NoSpacing"/>
              <w:rPr>
                <w:sz w:val="24"/>
                <w:szCs w:val="24"/>
              </w:rPr>
            </w:pPr>
          </w:p>
          <w:p w14:paraId="142B75F4" w14:textId="77777777" w:rsidR="003E0D15" w:rsidRDefault="003E0D15" w:rsidP="00584CFB">
            <w:pPr>
              <w:pStyle w:val="NoSpacing"/>
              <w:rPr>
                <w:sz w:val="24"/>
                <w:szCs w:val="24"/>
              </w:rPr>
            </w:pPr>
          </w:p>
          <w:p w14:paraId="027DA25A" w14:textId="77777777" w:rsidR="003E0D15" w:rsidRDefault="003E0D15" w:rsidP="00584CFB">
            <w:pPr>
              <w:pStyle w:val="NoSpacing"/>
              <w:rPr>
                <w:sz w:val="24"/>
                <w:szCs w:val="24"/>
              </w:rPr>
            </w:pPr>
          </w:p>
          <w:p w14:paraId="67D8A3F8" w14:textId="77777777" w:rsidR="003E0D15" w:rsidRDefault="003E0D15" w:rsidP="00584CFB">
            <w:pPr>
              <w:pStyle w:val="NoSpacing"/>
              <w:rPr>
                <w:sz w:val="24"/>
                <w:szCs w:val="24"/>
              </w:rPr>
            </w:pPr>
          </w:p>
          <w:p w14:paraId="03BD60A4" w14:textId="77777777" w:rsidR="003E0D15" w:rsidRDefault="003E0D15" w:rsidP="00584CFB">
            <w:pPr>
              <w:pStyle w:val="NoSpacing"/>
              <w:rPr>
                <w:sz w:val="24"/>
                <w:szCs w:val="24"/>
              </w:rPr>
            </w:pPr>
          </w:p>
          <w:p w14:paraId="5F359B72" w14:textId="77777777" w:rsidR="003E0D15" w:rsidRDefault="003E0D15" w:rsidP="00584CFB">
            <w:pPr>
              <w:pStyle w:val="NoSpacing"/>
              <w:rPr>
                <w:sz w:val="24"/>
                <w:szCs w:val="24"/>
              </w:rPr>
            </w:pPr>
          </w:p>
          <w:p w14:paraId="641225F3" w14:textId="77777777" w:rsidR="003E0D15" w:rsidRDefault="003E0D15" w:rsidP="00584CFB">
            <w:pPr>
              <w:pStyle w:val="NoSpacing"/>
              <w:rPr>
                <w:sz w:val="24"/>
                <w:szCs w:val="24"/>
              </w:rPr>
            </w:pPr>
          </w:p>
          <w:p w14:paraId="627BE515" w14:textId="77777777" w:rsidR="003E0D15" w:rsidRDefault="003E0D15" w:rsidP="00584CFB">
            <w:pPr>
              <w:pStyle w:val="NoSpacing"/>
              <w:rPr>
                <w:sz w:val="24"/>
                <w:szCs w:val="24"/>
              </w:rPr>
            </w:pPr>
          </w:p>
          <w:p w14:paraId="7653FAEF" w14:textId="77777777" w:rsidR="003E0D15" w:rsidRDefault="003E0D15" w:rsidP="00584CFB">
            <w:pPr>
              <w:pStyle w:val="NoSpacing"/>
              <w:rPr>
                <w:sz w:val="24"/>
                <w:szCs w:val="24"/>
              </w:rPr>
            </w:pPr>
          </w:p>
          <w:p w14:paraId="28A191AC" w14:textId="77777777" w:rsidR="003E0D15" w:rsidRDefault="003E0D15" w:rsidP="00584CFB">
            <w:pPr>
              <w:pStyle w:val="NoSpacing"/>
              <w:rPr>
                <w:sz w:val="24"/>
                <w:szCs w:val="24"/>
              </w:rPr>
            </w:pPr>
          </w:p>
          <w:p w14:paraId="0CF8124F" w14:textId="77777777" w:rsidR="003E0D15" w:rsidRDefault="003E0D15" w:rsidP="00584CFB">
            <w:pPr>
              <w:pStyle w:val="NoSpacing"/>
              <w:rPr>
                <w:sz w:val="24"/>
                <w:szCs w:val="24"/>
              </w:rPr>
            </w:pPr>
          </w:p>
          <w:p w14:paraId="59F42F3C" w14:textId="77777777" w:rsidR="003E0D15" w:rsidRDefault="003E0D15" w:rsidP="00584CFB">
            <w:pPr>
              <w:pStyle w:val="NoSpacing"/>
              <w:rPr>
                <w:sz w:val="24"/>
                <w:szCs w:val="24"/>
              </w:rPr>
            </w:pPr>
          </w:p>
          <w:p w14:paraId="287E5FFC" w14:textId="77777777" w:rsidR="003E0D15" w:rsidRDefault="003E0D15" w:rsidP="00584CFB">
            <w:pPr>
              <w:pStyle w:val="NoSpacing"/>
              <w:rPr>
                <w:sz w:val="24"/>
                <w:szCs w:val="24"/>
              </w:rPr>
            </w:pPr>
          </w:p>
          <w:p w14:paraId="73C45A33" w14:textId="77777777" w:rsidR="003E0D15" w:rsidRDefault="003E0D15" w:rsidP="00584CFB">
            <w:pPr>
              <w:pStyle w:val="NoSpacing"/>
              <w:rPr>
                <w:sz w:val="24"/>
                <w:szCs w:val="24"/>
              </w:rPr>
            </w:pPr>
          </w:p>
          <w:p w14:paraId="038EB668" w14:textId="77777777" w:rsidR="003E0D15" w:rsidRDefault="003E0D15" w:rsidP="00584CFB">
            <w:pPr>
              <w:pStyle w:val="NoSpacing"/>
              <w:rPr>
                <w:sz w:val="24"/>
                <w:szCs w:val="24"/>
              </w:rPr>
            </w:pPr>
          </w:p>
          <w:p w14:paraId="17FA4806" w14:textId="77777777" w:rsidR="003E0D15" w:rsidRDefault="003E0D15" w:rsidP="00584CFB">
            <w:pPr>
              <w:pStyle w:val="NoSpacing"/>
              <w:rPr>
                <w:sz w:val="24"/>
                <w:szCs w:val="24"/>
              </w:rPr>
            </w:pPr>
          </w:p>
          <w:p w14:paraId="471AF455" w14:textId="77777777" w:rsidR="003E0D15" w:rsidRDefault="003E0D15" w:rsidP="00584CFB">
            <w:pPr>
              <w:pStyle w:val="NoSpacing"/>
              <w:rPr>
                <w:sz w:val="24"/>
                <w:szCs w:val="24"/>
              </w:rPr>
            </w:pPr>
          </w:p>
          <w:p w14:paraId="0541FF50" w14:textId="77777777" w:rsidR="003E0D15" w:rsidRDefault="003E0D15" w:rsidP="00584CFB">
            <w:pPr>
              <w:pStyle w:val="NoSpacing"/>
              <w:rPr>
                <w:sz w:val="24"/>
                <w:szCs w:val="24"/>
              </w:rPr>
            </w:pPr>
          </w:p>
          <w:p w14:paraId="3A029326" w14:textId="77777777" w:rsidR="003E0D15" w:rsidRDefault="003E0D15" w:rsidP="00584CFB">
            <w:pPr>
              <w:pStyle w:val="NoSpacing"/>
              <w:rPr>
                <w:sz w:val="24"/>
                <w:szCs w:val="24"/>
              </w:rPr>
            </w:pPr>
          </w:p>
          <w:p w14:paraId="4F1C4C1E" w14:textId="77777777" w:rsidR="003E0D15" w:rsidRDefault="003E0D15" w:rsidP="00584CFB">
            <w:pPr>
              <w:pStyle w:val="NoSpacing"/>
              <w:rPr>
                <w:sz w:val="24"/>
                <w:szCs w:val="24"/>
              </w:rPr>
            </w:pPr>
          </w:p>
          <w:p w14:paraId="37025D8B" w14:textId="77777777" w:rsidR="003E0D15" w:rsidRDefault="003E0D15" w:rsidP="00584CFB">
            <w:pPr>
              <w:pStyle w:val="NoSpacing"/>
              <w:rPr>
                <w:sz w:val="24"/>
                <w:szCs w:val="24"/>
              </w:rPr>
            </w:pPr>
          </w:p>
          <w:p w14:paraId="46694A0A" w14:textId="77777777" w:rsidR="003E0D15" w:rsidRDefault="003E0D15" w:rsidP="00584CFB">
            <w:pPr>
              <w:pStyle w:val="NoSpacing"/>
              <w:rPr>
                <w:sz w:val="24"/>
                <w:szCs w:val="24"/>
              </w:rPr>
            </w:pPr>
          </w:p>
          <w:p w14:paraId="77A76410" w14:textId="77777777" w:rsidR="00A00B00" w:rsidRDefault="00A00B00" w:rsidP="00584CFB">
            <w:pPr>
              <w:pStyle w:val="NoSpacing"/>
              <w:rPr>
                <w:sz w:val="24"/>
                <w:szCs w:val="24"/>
              </w:rPr>
            </w:pPr>
          </w:p>
          <w:p w14:paraId="5AC07789" w14:textId="77777777" w:rsidR="00A00B00" w:rsidRDefault="00A00B00" w:rsidP="00584CFB">
            <w:pPr>
              <w:pStyle w:val="NoSpacing"/>
              <w:rPr>
                <w:sz w:val="24"/>
                <w:szCs w:val="24"/>
              </w:rPr>
            </w:pPr>
          </w:p>
          <w:p w14:paraId="490C7752" w14:textId="07F8F4A0" w:rsidR="003E0D15" w:rsidRDefault="003E0D15" w:rsidP="00584CFB">
            <w:pPr>
              <w:pStyle w:val="NoSpacing"/>
              <w:rPr>
                <w:sz w:val="24"/>
                <w:szCs w:val="24"/>
              </w:rPr>
            </w:pPr>
            <w:r>
              <w:rPr>
                <w:sz w:val="24"/>
                <w:szCs w:val="24"/>
              </w:rPr>
              <w:lastRenderedPageBreak/>
              <w:t>HOS</w:t>
            </w:r>
            <w:r w:rsidR="009E4786">
              <w:rPr>
                <w:sz w:val="24"/>
                <w:szCs w:val="24"/>
              </w:rPr>
              <w:t>RG</w:t>
            </w:r>
          </w:p>
          <w:p w14:paraId="74789019" w14:textId="77777777" w:rsidR="003E0D15" w:rsidRDefault="003E0D15" w:rsidP="00584CFB">
            <w:pPr>
              <w:pStyle w:val="NoSpacing"/>
              <w:rPr>
                <w:sz w:val="24"/>
                <w:szCs w:val="24"/>
              </w:rPr>
            </w:pPr>
          </w:p>
          <w:p w14:paraId="4F5B2DE4" w14:textId="77777777" w:rsidR="003E0D15" w:rsidRDefault="003E0D15" w:rsidP="00584CFB">
            <w:pPr>
              <w:pStyle w:val="NoSpacing"/>
              <w:rPr>
                <w:sz w:val="24"/>
                <w:szCs w:val="24"/>
              </w:rPr>
            </w:pPr>
          </w:p>
          <w:p w14:paraId="2A8AB94D" w14:textId="77777777" w:rsidR="003E0D15" w:rsidRDefault="003E0D15" w:rsidP="00584CFB">
            <w:pPr>
              <w:pStyle w:val="NoSpacing"/>
              <w:rPr>
                <w:sz w:val="24"/>
                <w:szCs w:val="24"/>
              </w:rPr>
            </w:pPr>
          </w:p>
          <w:p w14:paraId="6571AC53" w14:textId="77777777" w:rsidR="003E0D15" w:rsidRDefault="003E0D15" w:rsidP="00584CFB">
            <w:pPr>
              <w:pStyle w:val="NoSpacing"/>
              <w:rPr>
                <w:sz w:val="24"/>
                <w:szCs w:val="24"/>
              </w:rPr>
            </w:pPr>
          </w:p>
          <w:p w14:paraId="539B1628" w14:textId="77777777" w:rsidR="003E0D15" w:rsidRPr="0081520D" w:rsidRDefault="003E0D15" w:rsidP="00584CFB">
            <w:pPr>
              <w:pStyle w:val="NoSpacing"/>
              <w:rPr>
                <w:sz w:val="24"/>
                <w:szCs w:val="24"/>
              </w:rPr>
            </w:pPr>
          </w:p>
        </w:tc>
      </w:tr>
      <w:tr w:rsidR="00067CE7" w:rsidRPr="00241AF6" w14:paraId="4F272C5A" w14:textId="77777777" w:rsidTr="00584CFB">
        <w:tc>
          <w:tcPr>
            <w:tcW w:w="9243" w:type="dxa"/>
            <w:gridSpan w:val="7"/>
            <w:shd w:val="clear" w:color="auto" w:fill="D9D9D9"/>
          </w:tcPr>
          <w:p w14:paraId="5941DF7A" w14:textId="4AC5DEE7"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9</w:t>
            </w:r>
            <w:r w:rsidRPr="0081520D">
              <w:rPr>
                <w:b/>
                <w:sz w:val="24"/>
                <w:szCs w:val="24"/>
              </w:rPr>
              <w:t>:</w:t>
            </w:r>
            <w:r w:rsidR="00584CFB">
              <w:rPr>
                <w:b/>
                <w:sz w:val="24"/>
                <w:szCs w:val="24"/>
              </w:rPr>
              <w:t xml:space="preserve">    </w:t>
            </w:r>
            <w:r w:rsidR="005F0584" w:rsidRPr="006E6E9C">
              <w:rPr>
                <w:rFonts w:cs="Arial"/>
                <w:b/>
                <w:sz w:val="24"/>
                <w:szCs w:val="24"/>
              </w:rPr>
              <w:t xml:space="preserve">Budget 2025-26, and </w:t>
            </w:r>
            <w:r w:rsidR="005F0584" w:rsidRPr="006E6E9C">
              <w:rPr>
                <w:rFonts w:cs="Arial"/>
                <w:b/>
                <w:bCs/>
                <w:sz w:val="24"/>
                <w:szCs w:val="24"/>
              </w:rPr>
              <w:t xml:space="preserve">Medium-Term Financial Plan </w:t>
            </w:r>
            <w:r w:rsidR="005F0584" w:rsidRPr="006E6E9C">
              <w:rPr>
                <w:rFonts w:cs="Arial"/>
                <w:b/>
                <w:sz w:val="24"/>
                <w:szCs w:val="24"/>
              </w:rPr>
              <w:t>2024-2028</w:t>
            </w:r>
          </w:p>
        </w:tc>
      </w:tr>
      <w:tr w:rsidR="00067CE7" w:rsidRPr="00241AF6" w14:paraId="0D2DE799" w14:textId="77777777" w:rsidTr="00584CFB">
        <w:tc>
          <w:tcPr>
            <w:tcW w:w="988" w:type="dxa"/>
            <w:gridSpan w:val="3"/>
            <w:shd w:val="clear" w:color="auto" w:fill="auto"/>
          </w:tcPr>
          <w:p w14:paraId="2CDD5B27" w14:textId="1CB55C45" w:rsidR="00067CE7" w:rsidRPr="0081520D" w:rsidRDefault="00584CFB" w:rsidP="00584CFB">
            <w:pPr>
              <w:pStyle w:val="NoSpacing"/>
              <w:rPr>
                <w:sz w:val="24"/>
                <w:szCs w:val="24"/>
              </w:rPr>
            </w:pPr>
            <w:r>
              <w:rPr>
                <w:sz w:val="24"/>
                <w:szCs w:val="24"/>
              </w:rPr>
              <w:t>9</w:t>
            </w:r>
          </w:p>
        </w:tc>
        <w:tc>
          <w:tcPr>
            <w:tcW w:w="7227" w:type="dxa"/>
            <w:gridSpan w:val="2"/>
            <w:shd w:val="clear" w:color="auto" w:fill="auto"/>
          </w:tcPr>
          <w:p w14:paraId="671578C3" w14:textId="6AD98B5A" w:rsidR="004301C1" w:rsidRPr="004301C1" w:rsidRDefault="004301C1" w:rsidP="004301C1">
            <w:pPr>
              <w:pStyle w:val="NoSpacing"/>
              <w:rPr>
                <w:sz w:val="24"/>
                <w:szCs w:val="24"/>
              </w:rPr>
            </w:pPr>
            <w:r w:rsidRPr="004301C1">
              <w:rPr>
                <w:sz w:val="24"/>
                <w:szCs w:val="24"/>
              </w:rPr>
              <w:t xml:space="preserve">The Board received </w:t>
            </w:r>
            <w:r w:rsidR="006468F6">
              <w:rPr>
                <w:sz w:val="24"/>
                <w:szCs w:val="24"/>
              </w:rPr>
              <w:t xml:space="preserve">the finalised </w:t>
            </w:r>
            <w:r w:rsidRPr="004301C1">
              <w:rPr>
                <w:sz w:val="24"/>
                <w:szCs w:val="24"/>
              </w:rPr>
              <w:t xml:space="preserve">Budget </w:t>
            </w:r>
            <w:r w:rsidR="006468F6">
              <w:rPr>
                <w:sz w:val="24"/>
                <w:szCs w:val="24"/>
              </w:rPr>
              <w:t xml:space="preserve">for </w:t>
            </w:r>
            <w:r w:rsidRPr="004301C1">
              <w:rPr>
                <w:sz w:val="24"/>
                <w:szCs w:val="24"/>
              </w:rPr>
              <w:t xml:space="preserve">2025-26 and </w:t>
            </w:r>
            <w:r>
              <w:rPr>
                <w:sz w:val="24"/>
                <w:szCs w:val="24"/>
              </w:rPr>
              <w:t xml:space="preserve">Medium-Term Financial Plan 2024-2028 and </w:t>
            </w:r>
            <w:r w:rsidRPr="004301C1">
              <w:rPr>
                <w:sz w:val="24"/>
                <w:szCs w:val="24"/>
              </w:rPr>
              <w:t>noted the key elements including areas of growth and areas of reduction in spending.</w:t>
            </w:r>
          </w:p>
          <w:p w14:paraId="7084A96B" w14:textId="77777777" w:rsidR="004301C1" w:rsidRDefault="004301C1" w:rsidP="004301C1">
            <w:pPr>
              <w:pStyle w:val="NoSpacing"/>
              <w:rPr>
                <w:sz w:val="24"/>
                <w:szCs w:val="24"/>
              </w:rPr>
            </w:pPr>
          </w:p>
          <w:p w14:paraId="0C2CD7BE" w14:textId="190AE38E" w:rsidR="004301C1" w:rsidRPr="004301C1" w:rsidRDefault="004301C1" w:rsidP="004301C1">
            <w:pPr>
              <w:pStyle w:val="NoSpacing"/>
              <w:rPr>
                <w:sz w:val="24"/>
                <w:szCs w:val="24"/>
              </w:rPr>
            </w:pPr>
            <w:r w:rsidRPr="004301C1">
              <w:rPr>
                <w:sz w:val="24"/>
                <w:szCs w:val="24"/>
              </w:rPr>
              <w:t>The Board noted that the works associated with Temporary Accommodation</w:t>
            </w:r>
            <w:r>
              <w:rPr>
                <w:sz w:val="24"/>
                <w:szCs w:val="24"/>
              </w:rPr>
              <w:t xml:space="preserve"> (TA)</w:t>
            </w:r>
            <w:r w:rsidRPr="004301C1">
              <w:rPr>
                <w:sz w:val="24"/>
                <w:szCs w:val="24"/>
              </w:rPr>
              <w:t xml:space="preserve"> are fully recharged to the General Fund.</w:t>
            </w:r>
            <w:r>
              <w:rPr>
                <w:sz w:val="24"/>
                <w:szCs w:val="24"/>
              </w:rPr>
              <w:t xml:space="preserve"> The increase in TA costs is associated with providing</w:t>
            </w:r>
            <w:r w:rsidR="00885563">
              <w:rPr>
                <w:sz w:val="24"/>
                <w:szCs w:val="24"/>
              </w:rPr>
              <w:t xml:space="preserve"> an i</w:t>
            </w:r>
            <w:r w:rsidR="00885563" w:rsidRPr="00885563">
              <w:rPr>
                <w:sz w:val="24"/>
                <w:szCs w:val="24"/>
              </w:rPr>
              <w:t>ncreased quantity of TA properties, to reduce general fund TA costs.</w:t>
            </w:r>
          </w:p>
          <w:p w14:paraId="1DBF4A36" w14:textId="2F5D3EBC" w:rsidR="004301C1" w:rsidRDefault="004301C1" w:rsidP="00584CFB">
            <w:pPr>
              <w:pStyle w:val="NoSpacing"/>
              <w:rPr>
                <w:sz w:val="24"/>
                <w:szCs w:val="24"/>
              </w:rPr>
            </w:pPr>
          </w:p>
          <w:p w14:paraId="73A18BA0" w14:textId="50235771" w:rsidR="005D48B8" w:rsidRDefault="005D48B8" w:rsidP="00584CFB">
            <w:pPr>
              <w:pStyle w:val="NoSpacing"/>
              <w:rPr>
                <w:sz w:val="24"/>
                <w:szCs w:val="24"/>
              </w:rPr>
            </w:pPr>
            <w:r>
              <w:rPr>
                <w:sz w:val="24"/>
                <w:szCs w:val="24"/>
              </w:rPr>
              <w:t>The Board note</w:t>
            </w:r>
            <w:r w:rsidR="004B6E86">
              <w:rPr>
                <w:sz w:val="24"/>
                <w:szCs w:val="24"/>
              </w:rPr>
              <w:t>d</w:t>
            </w:r>
            <w:r>
              <w:rPr>
                <w:sz w:val="24"/>
                <w:szCs w:val="24"/>
              </w:rPr>
              <w:t xml:space="preserve"> that colleagues from across the business have worked intensively with support from the finance team and the WNC Assistant Director of Finance to challenge all elements of the budget. The revised submission has closed the gap between the initial proposal and the balancing of the HRA to an acceptable level.</w:t>
            </w:r>
          </w:p>
          <w:p w14:paraId="0D694079" w14:textId="77777777" w:rsidR="006468F6" w:rsidRDefault="006468F6" w:rsidP="00584CFB">
            <w:pPr>
              <w:pStyle w:val="NoSpacing"/>
              <w:rPr>
                <w:sz w:val="24"/>
                <w:szCs w:val="24"/>
              </w:rPr>
            </w:pPr>
          </w:p>
          <w:p w14:paraId="5A2E3FFD" w14:textId="1F8C9ADD" w:rsidR="005D48B8" w:rsidRDefault="005D48B8" w:rsidP="00584CFB">
            <w:pPr>
              <w:pStyle w:val="NoSpacing"/>
              <w:rPr>
                <w:sz w:val="24"/>
                <w:szCs w:val="24"/>
              </w:rPr>
            </w:pPr>
            <w:r>
              <w:rPr>
                <w:sz w:val="24"/>
                <w:szCs w:val="24"/>
              </w:rPr>
              <w:t>The capital programme is now built from the detailed data in the stock condition surveys.</w:t>
            </w:r>
          </w:p>
          <w:p w14:paraId="3EDDADEA" w14:textId="77777777" w:rsidR="00F82B0F" w:rsidRDefault="00F82B0F" w:rsidP="00584CFB">
            <w:pPr>
              <w:pStyle w:val="NoSpacing"/>
              <w:rPr>
                <w:sz w:val="24"/>
                <w:szCs w:val="24"/>
              </w:rPr>
            </w:pPr>
          </w:p>
          <w:p w14:paraId="566DF3FA" w14:textId="3146E207" w:rsidR="004301C1" w:rsidRPr="004301C1" w:rsidRDefault="004301C1" w:rsidP="004301C1">
            <w:pPr>
              <w:spacing w:after="160" w:line="259" w:lineRule="auto"/>
              <w:rPr>
                <w:rFonts w:asciiTheme="minorHAnsi" w:eastAsiaTheme="minorHAnsi" w:hAnsiTheme="minorHAnsi" w:cstheme="minorBidi"/>
                <w:b/>
                <w:bCs/>
                <w:color w:val="000000" w:themeColor="text1"/>
                <w:sz w:val="24"/>
                <w:szCs w:val="24"/>
              </w:rPr>
            </w:pPr>
            <w:r w:rsidRPr="004301C1">
              <w:rPr>
                <w:rFonts w:asciiTheme="minorHAnsi" w:eastAsiaTheme="minorHAnsi" w:hAnsiTheme="minorHAnsi" w:cstheme="minorBidi"/>
                <w:b/>
                <w:bCs/>
                <w:color w:val="000000" w:themeColor="text1"/>
                <w:sz w:val="24"/>
                <w:szCs w:val="24"/>
              </w:rPr>
              <w:t>Th</w:t>
            </w:r>
            <w:r w:rsidR="00786F91">
              <w:rPr>
                <w:rFonts w:asciiTheme="minorHAnsi" w:eastAsiaTheme="minorHAnsi" w:hAnsiTheme="minorHAnsi" w:cstheme="minorBidi"/>
                <w:b/>
                <w:bCs/>
                <w:color w:val="000000" w:themeColor="text1"/>
                <w:sz w:val="24"/>
                <w:szCs w:val="24"/>
              </w:rPr>
              <w:t>e</w:t>
            </w:r>
            <w:r w:rsidRPr="004301C1">
              <w:rPr>
                <w:rFonts w:asciiTheme="minorHAnsi" w:eastAsiaTheme="minorHAnsi" w:hAnsiTheme="minorHAnsi" w:cstheme="minorBidi"/>
                <w:b/>
                <w:bCs/>
                <w:color w:val="000000" w:themeColor="text1"/>
                <w:sz w:val="24"/>
                <w:szCs w:val="24"/>
              </w:rPr>
              <w:t xml:space="preserve"> Board: </w:t>
            </w:r>
          </w:p>
          <w:p w14:paraId="385941CD" w14:textId="38DA8483" w:rsidR="00F82B0F" w:rsidRPr="004301C1" w:rsidRDefault="004301C1" w:rsidP="00584CFB">
            <w:pPr>
              <w:pStyle w:val="ListParagraph"/>
              <w:numPr>
                <w:ilvl w:val="0"/>
                <w:numId w:val="31"/>
              </w:numPr>
              <w:spacing w:after="0" w:line="240" w:lineRule="auto"/>
              <w:rPr>
                <w:b/>
                <w:bCs/>
                <w:sz w:val="24"/>
                <w:szCs w:val="24"/>
              </w:rPr>
            </w:pPr>
            <w:r w:rsidRPr="004301C1">
              <w:rPr>
                <w:b/>
                <w:bCs/>
                <w:color w:val="000000" w:themeColor="text1"/>
                <w:sz w:val="24"/>
                <w:szCs w:val="24"/>
              </w:rPr>
              <w:t>Approve</w:t>
            </w:r>
            <w:r>
              <w:rPr>
                <w:b/>
                <w:bCs/>
                <w:color w:val="000000" w:themeColor="text1"/>
                <w:sz w:val="24"/>
                <w:szCs w:val="24"/>
              </w:rPr>
              <w:t>d</w:t>
            </w:r>
            <w:r w:rsidRPr="004301C1">
              <w:rPr>
                <w:b/>
                <w:bCs/>
                <w:color w:val="000000" w:themeColor="text1"/>
                <w:sz w:val="24"/>
                <w:szCs w:val="24"/>
              </w:rPr>
              <w:t xml:space="preserve"> the</w:t>
            </w:r>
            <w:r w:rsidR="00885563">
              <w:rPr>
                <w:b/>
                <w:bCs/>
                <w:color w:val="000000" w:themeColor="text1"/>
                <w:sz w:val="24"/>
                <w:szCs w:val="24"/>
              </w:rPr>
              <w:t xml:space="preserve"> NPH</w:t>
            </w:r>
            <w:r w:rsidRPr="004301C1">
              <w:rPr>
                <w:b/>
                <w:bCs/>
                <w:color w:val="000000" w:themeColor="text1"/>
                <w:sz w:val="24"/>
                <w:szCs w:val="24"/>
              </w:rPr>
              <w:t xml:space="preserve"> 2025/2026 budget and Housing Revenue Account </w:t>
            </w:r>
            <w:r w:rsidR="00100F8E">
              <w:rPr>
                <w:b/>
                <w:bCs/>
                <w:color w:val="000000" w:themeColor="text1"/>
                <w:sz w:val="24"/>
                <w:szCs w:val="24"/>
              </w:rPr>
              <w:t>M</w:t>
            </w:r>
            <w:r w:rsidRPr="004301C1">
              <w:rPr>
                <w:b/>
                <w:bCs/>
                <w:color w:val="000000" w:themeColor="text1"/>
                <w:sz w:val="24"/>
                <w:szCs w:val="24"/>
              </w:rPr>
              <w:t>edium-</w:t>
            </w:r>
            <w:r w:rsidR="00100F8E">
              <w:rPr>
                <w:b/>
                <w:bCs/>
                <w:color w:val="000000" w:themeColor="text1"/>
                <w:sz w:val="24"/>
                <w:szCs w:val="24"/>
              </w:rPr>
              <w:t>T</w:t>
            </w:r>
            <w:r w:rsidRPr="004301C1">
              <w:rPr>
                <w:b/>
                <w:bCs/>
                <w:color w:val="000000" w:themeColor="text1"/>
                <w:sz w:val="24"/>
                <w:szCs w:val="24"/>
              </w:rPr>
              <w:t xml:space="preserve">erm </w:t>
            </w:r>
            <w:r w:rsidR="00100F8E">
              <w:rPr>
                <w:b/>
                <w:bCs/>
                <w:color w:val="000000" w:themeColor="text1"/>
                <w:sz w:val="24"/>
                <w:szCs w:val="24"/>
              </w:rPr>
              <w:t>F</w:t>
            </w:r>
            <w:r w:rsidRPr="004301C1">
              <w:rPr>
                <w:b/>
                <w:bCs/>
                <w:color w:val="000000" w:themeColor="text1"/>
                <w:sz w:val="24"/>
                <w:szCs w:val="24"/>
              </w:rPr>
              <w:t xml:space="preserve">inancial </w:t>
            </w:r>
            <w:r w:rsidR="00100F8E">
              <w:rPr>
                <w:b/>
                <w:bCs/>
                <w:color w:val="000000" w:themeColor="text1"/>
                <w:sz w:val="24"/>
                <w:szCs w:val="24"/>
              </w:rPr>
              <w:t>P</w:t>
            </w:r>
            <w:r w:rsidRPr="004301C1">
              <w:rPr>
                <w:b/>
                <w:bCs/>
                <w:color w:val="000000" w:themeColor="text1"/>
                <w:sz w:val="24"/>
                <w:szCs w:val="24"/>
              </w:rPr>
              <w:t>lan</w:t>
            </w:r>
          </w:p>
          <w:p w14:paraId="42FEB492" w14:textId="0643C122" w:rsidR="00F82B0F" w:rsidRPr="00F82B0F" w:rsidRDefault="00F82B0F" w:rsidP="00584CFB">
            <w:pPr>
              <w:pStyle w:val="NoSpacing"/>
              <w:rPr>
                <w:b/>
                <w:bCs/>
                <w:sz w:val="24"/>
                <w:szCs w:val="24"/>
              </w:rPr>
            </w:pPr>
          </w:p>
        </w:tc>
        <w:tc>
          <w:tcPr>
            <w:tcW w:w="1028" w:type="dxa"/>
            <w:gridSpan w:val="2"/>
            <w:shd w:val="clear" w:color="auto" w:fill="auto"/>
          </w:tcPr>
          <w:p w14:paraId="406210DE" w14:textId="77777777" w:rsidR="00067CE7" w:rsidRPr="0081520D" w:rsidRDefault="00067CE7" w:rsidP="00584CFB">
            <w:pPr>
              <w:pStyle w:val="NoSpacing"/>
              <w:rPr>
                <w:sz w:val="24"/>
                <w:szCs w:val="24"/>
              </w:rPr>
            </w:pPr>
          </w:p>
        </w:tc>
      </w:tr>
      <w:tr w:rsidR="00067CE7" w:rsidRPr="00241AF6" w14:paraId="56EC0814" w14:textId="77777777" w:rsidTr="00584CFB">
        <w:tc>
          <w:tcPr>
            <w:tcW w:w="9243" w:type="dxa"/>
            <w:gridSpan w:val="7"/>
            <w:shd w:val="clear" w:color="auto" w:fill="D9D9D9"/>
          </w:tcPr>
          <w:p w14:paraId="351A8EFB" w14:textId="7A7DE4F7" w:rsidR="00067CE7" w:rsidRPr="0081520D" w:rsidRDefault="00067CE7" w:rsidP="00584CFB">
            <w:pPr>
              <w:rPr>
                <w:b/>
                <w:sz w:val="24"/>
                <w:szCs w:val="24"/>
              </w:rPr>
            </w:pPr>
            <w:r w:rsidRPr="0081520D">
              <w:rPr>
                <w:b/>
                <w:sz w:val="24"/>
                <w:szCs w:val="24"/>
              </w:rPr>
              <w:t xml:space="preserve">Item </w:t>
            </w:r>
            <w:r w:rsidR="00584CFB">
              <w:rPr>
                <w:b/>
                <w:sz w:val="24"/>
                <w:szCs w:val="24"/>
              </w:rPr>
              <w:t>10</w:t>
            </w:r>
            <w:r w:rsidRPr="0081520D">
              <w:rPr>
                <w:b/>
                <w:sz w:val="24"/>
                <w:szCs w:val="24"/>
              </w:rPr>
              <w:t>:</w:t>
            </w:r>
            <w:r w:rsidR="00584CFB">
              <w:rPr>
                <w:b/>
                <w:sz w:val="24"/>
                <w:szCs w:val="24"/>
              </w:rPr>
              <w:t xml:space="preserve">  </w:t>
            </w:r>
            <w:r w:rsidR="005F0584">
              <w:rPr>
                <w:b/>
                <w:sz w:val="24"/>
                <w:szCs w:val="24"/>
              </w:rPr>
              <w:t>Customer Feedback Report</w:t>
            </w:r>
          </w:p>
        </w:tc>
      </w:tr>
      <w:tr w:rsidR="00067CE7" w:rsidRPr="00241AF6" w14:paraId="0E90D43F" w14:textId="77777777" w:rsidTr="00584CFB">
        <w:tc>
          <w:tcPr>
            <w:tcW w:w="988" w:type="dxa"/>
            <w:gridSpan w:val="3"/>
            <w:shd w:val="clear" w:color="auto" w:fill="auto"/>
          </w:tcPr>
          <w:p w14:paraId="37FEB963" w14:textId="398ADCD6" w:rsidR="00067CE7" w:rsidRPr="0081520D" w:rsidRDefault="00584CFB" w:rsidP="00584CFB">
            <w:pPr>
              <w:pStyle w:val="NoSpacing"/>
              <w:rPr>
                <w:sz w:val="24"/>
                <w:szCs w:val="24"/>
              </w:rPr>
            </w:pPr>
            <w:r>
              <w:rPr>
                <w:sz w:val="24"/>
                <w:szCs w:val="24"/>
              </w:rPr>
              <w:t>10</w:t>
            </w:r>
          </w:p>
        </w:tc>
        <w:tc>
          <w:tcPr>
            <w:tcW w:w="7227" w:type="dxa"/>
            <w:gridSpan w:val="2"/>
            <w:shd w:val="clear" w:color="auto" w:fill="auto"/>
          </w:tcPr>
          <w:p w14:paraId="13B28159" w14:textId="13B08B59" w:rsidR="00067CE7" w:rsidRDefault="00786F91" w:rsidP="00584CFB">
            <w:pPr>
              <w:pStyle w:val="NoSpacing"/>
              <w:rPr>
                <w:sz w:val="24"/>
                <w:szCs w:val="24"/>
              </w:rPr>
            </w:pPr>
            <w:r>
              <w:rPr>
                <w:sz w:val="24"/>
                <w:szCs w:val="24"/>
              </w:rPr>
              <w:t>The Board received</w:t>
            </w:r>
            <w:r w:rsidRPr="00786F91">
              <w:rPr>
                <w:sz w:val="24"/>
                <w:szCs w:val="24"/>
              </w:rPr>
              <w:t xml:space="preserve"> an overview of the profile of the tenants living in NPH managed properties </w:t>
            </w:r>
            <w:r w:rsidR="00B5552B">
              <w:rPr>
                <w:sz w:val="24"/>
                <w:szCs w:val="24"/>
              </w:rPr>
              <w:t>to</w:t>
            </w:r>
            <w:r w:rsidRPr="00786F91">
              <w:rPr>
                <w:sz w:val="24"/>
                <w:szCs w:val="24"/>
              </w:rPr>
              <w:t xml:space="preserve"> focus on knowing who our customers are.</w:t>
            </w:r>
          </w:p>
          <w:p w14:paraId="4B414D42" w14:textId="77777777" w:rsidR="00786F91" w:rsidRPr="00786F91" w:rsidRDefault="00786F91" w:rsidP="00584CFB">
            <w:pPr>
              <w:pStyle w:val="NoSpacing"/>
              <w:rPr>
                <w:sz w:val="24"/>
                <w:szCs w:val="24"/>
              </w:rPr>
            </w:pPr>
          </w:p>
          <w:p w14:paraId="282A38C3" w14:textId="668D91B1" w:rsidR="00717A00" w:rsidRDefault="00786F91" w:rsidP="006468F6">
            <w:pPr>
              <w:pStyle w:val="NoSpacing"/>
              <w:rPr>
                <w:sz w:val="24"/>
                <w:szCs w:val="24"/>
              </w:rPr>
            </w:pPr>
            <w:r w:rsidRPr="00786F91">
              <w:rPr>
                <w:sz w:val="24"/>
                <w:szCs w:val="24"/>
              </w:rPr>
              <w:lastRenderedPageBreak/>
              <w:t xml:space="preserve">The Board welcomed the information </w:t>
            </w:r>
            <w:r>
              <w:rPr>
                <w:sz w:val="24"/>
                <w:szCs w:val="24"/>
              </w:rPr>
              <w:t>as being informative and interesting. A discussion was held on the significa</w:t>
            </w:r>
            <w:r w:rsidR="00717A00">
              <w:rPr>
                <w:sz w:val="24"/>
                <w:szCs w:val="24"/>
              </w:rPr>
              <w:t>nt</w:t>
            </w:r>
            <w:r>
              <w:rPr>
                <w:sz w:val="24"/>
                <w:szCs w:val="24"/>
              </w:rPr>
              <w:t xml:space="preserve"> amount of under occupancy in the households and what measures can be taken to </w:t>
            </w:r>
            <w:r w:rsidR="00717A00">
              <w:rPr>
                <w:sz w:val="24"/>
                <w:szCs w:val="24"/>
              </w:rPr>
              <w:t>address this. The Board noted that people can be encouraged to consider moving to a smaller property to free up larger properties for those who need them but even with incentivising schemes</w:t>
            </w:r>
            <w:r w:rsidR="004B6E86">
              <w:rPr>
                <w:sz w:val="24"/>
                <w:szCs w:val="24"/>
              </w:rPr>
              <w:t>,</w:t>
            </w:r>
            <w:r w:rsidR="00717A00">
              <w:rPr>
                <w:sz w:val="24"/>
                <w:szCs w:val="24"/>
              </w:rPr>
              <w:t xml:space="preserve"> take up is low.</w:t>
            </w:r>
            <w:r w:rsidR="006468F6">
              <w:rPr>
                <w:sz w:val="24"/>
                <w:szCs w:val="24"/>
              </w:rPr>
              <w:t xml:space="preserve"> </w:t>
            </w:r>
            <w:r w:rsidR="00717A00">
              <w:rPr>
                <w:sz w:val="24"/>
                <w:szCs w:val="24"/>
              </w:rPr>
              <w:t xml:space="preserve"> I</w:t>
            </w:r>
            <w:r w:rsidR="006468F6">
              <w:rPr>
                <w:sz w:val="24"/>
                <w:szCs w:val="24"/>
              </w:rPr>
              <w:t xml:space="preserve">t was noted that this data should be utilised to </w:t>
            </w:r>
            <w:r w:rsidR="00717A00">
              <w:rPr>
                <w:sz w:val="24"/>
                <w:szCs w:val="24"/>
              </w:rPr>
              <w:t xml:space="preserve">influence strategies for development. </w:t>
            </w:r>
          </w:p>
          <w:p w14:paraId="4495625C" w14:textId="2A11ADB8" w:rsidR="00E1578B" w:rsidRDefault="00E1578B" w:rsidP="006468F6">
            <w:pPr>
              <w:pStyle w:val="NoSpacing"/>
              <w:rPr>
                <w:sz w:val="24"/>
                <w:szCs w:val="24"/>
              </w:rPr>
            </w:pPr>
            <w:r>
              <w:rPr>
                <w:sz w:val="24"/>
                <w:szCs w:val="24"/>
              </w:rPr>
              <w:t>The Board received an update on t</w:t>
            </w:r>
            <w:r w:rsidRPr="00E1578B">
              <w:rPr>
                <w:sz w:val="24"/>
                <w:szCs w:val="24"/>
              </w:rPr>
              <w:t>he current development schemes, which should be completed within the next two weeks. Future development schemes are currently under consideration.</w:t>
            </w:r>
          </w:p>
          <w:p w14:paraId="621A22C7" w14:textId="77777777" w:rsidR="006468F6" w:rsidRDefault="006468F6" w:rsidP="00717A00">
            <w:pPr>
              <w:pStyle w:val="NoSpacing"/>
              <w:rPr>
                <w:sz w:val="24"/>
                <w:szCs w:val="24"/>
              </w:rPr>
            </w:pPr>
          </w:p>
          <w:p w14:paraId="00322511" w14:textId="18CE6A37" w:rsidR="00110DB6" w:rsidRPr="004B6E86" w:rsidRDefault="00110DB6" w:rsidP="00110DB6">
            <w:pPr>
              <w:pStyle w:val="NoSpacing"/>
              <w:rPr>
                <w:sz w:val="24"/>
                <w:szCs w:val="24"/>
              </w:rPr>
            </w:pPr>
            <w:r w:rsidRPr="00B5552B">
              <w:rPr>
                <w:sz w:val="24"/>
                <w:szCs w:val="24"/>
              </w:rPr>
              <w:t xml:space="preserve">The Board noted that the current allocations scheme does not give incentives for people who may wish to downsize, and </w:t>
            </w:r>
            <w:r w:rsidR="00A50E37" w:rsidRPr="00B5552B">
              <w:rPr>
                <w:sz w:val="24"/>
                <w:szCs w:val="24"/>
              </w:rPr>
              <w:t xml:space="preserve">there is a lack of suitable and </w:t>
            </w:r>
            <w:r w:rsidR="00B5552B" w:rsidRPr="00B5552B">
              <w:rPr>
                <w:sz w:val="24"/>
                <w:szCs w:val="24"/>
              </w:rPr>
              <w:t>attractive</w:t>
            </w:r>
            <w:r w:rsidR="00A50E37" w:rsidRPr="00B5552B">
              <w:rPr>
                <w:sz w:val="24"/>
                <w:szCs w:val="24"/>
              </w:rPr>
              <w:t xml:space="preserve"> </w:t>
            </w:r>
            <w:r w:rsidRPr="00B5552B">
              <w:rPr>
                <w:sz w:val="24"/>
                <w:szCs w:val="24"/>
              </w:rPr>
              <w:t>properties. NPH will provide feedback to WNC when the allocation policy is reviewed</w:t>
            </w:r>
            <w:r w:rsidRPr="00DC1345">
              <w:rPr>
                <w:color w:val="FF0000"/>
                <w:sz w:val="24"/>
                <w:szCs w:val="24"/>
              </w:rPr>
              <w:t xml:space="preserve">. </w:t>
            </w:r>
          </w:p>
          <w:p w14:paraId="58294CF3" w14:textId="77777777" w:rsidR="004B6E86" w:rsidRPr="004B6E86" w:rsidRDefault="004B6E86" w:rsidP="004B6E86">
            <w:pPr>
              <w:pStyle w:val="NoSpacing"/>
              <w:rPr>
                <w:sz w:val="24"/>
                <w:szCs w:val="24"/>
              </w:rPr>
            </w:pPr>
          </w:p>
          <w:p w14:paraId="333985B6" w14:textId="17E46175" w:rsidR="00786F91" w:rsidRPr="00786F91" w:rsidRDefault="00786F91" w:rsidP="00786F91">
            <w:pPr>
              <w:spacing w:after="160" w:line="259" w:lineRule="auto"/>
              <w:rPr>
                <w:rFonts w:asciiTheme="minorHAnsi" w:eastAsiaTheme="minorHAnsi" w:hAnsiTheme="minorHAnsi" w:cstheme="minorBidi"/>
                <w:b/>
                <w:bCs/>
                <w:color w:val="000000" w:themeColor="text1"/>
                <w:sz w:val="24"/>
                <w:szCs w:val="24"/>
              </w:rPr>
            </w:pPr>
            <w:r w:rsidRPr="00786F91">
              <w:rPr>
                <w:rFonts w:asciiTheme="minorHAnsi" w:eastAsiaTheme="minorHAnsi" w:hAnsiTheme="minorHAnsi" w:cstheme="minorBidi"/>
                <w:b/>
                <w:bCs/>
                <w:color w:val="000000" w:themeColor="text1"/>
                <w:sz w:val="24"/>
                <w:szCs w:val="24"/>
              </w:rPr>
              <w:t xml:space="preserve">The Board: </w:t>
            </w:r>
          </w:p>
          <w:p w14:paraId="40CB64F8" w14:textId="20318301" w:rsidR="00786F91" w:rsidRPr="00786F91" w:rsidRDefault="00786F91" w:rsidP="00786F91">
            <w:pPr>
              <w:pStyle w:val="ListParagraph"/>
              <w:numPr>
                <w:ilvl w:val="0"/>
                <w:numId w:val="31"/>
              </w:numPr>
              <w:spacing w:after="0" w:line="240" w:lineRule="auto"/>
              <w:rPr>
                <w:b/>
                <w:bCs/>
                <w:color w:val="000000" w:themeColor="text1"/>
                <w:sz w:val="24"/>
                <w:szCs w:val="24"/>
              </w:rPr>
            </w:pPr>
            <w:r w:rsidRPr="00786F91">
              <w:rPr>
                <w:b/>
                <w:bCs/>
                <w:color w:val="000000" w:themeColor="text1"/>
                <w:sz w:val="24"/>
                <w:szCs w:val="24"/>
              </w:rPr>
              <w:t>Consider</w:t>
            </w:r>
            <w:r>
              <w:rPr>
                <w:b/>
                <w:bCs/>
                <w:color w:val="000000" w:themeColor="text1"/>
                <w:sz w:val="24"/>
                <w:szCs w:val="24"/>
              </w:rPr>
              <w:t>ed</w:t>
            </w:r>
            <w:r w:rsidRPr="00786F91">
              <w:rPr>
                <w:b/>
                <w:bCs/>
                <w:color w:val="000000" w:themeColor="text1"/>
                <w:sz w:val="24"/>
                <w:szCs w:val="24"/>
              </w:rPr>
              <w:t xml:space="preserve"> the content of the report and the tenant profile information presented and how this will be used in combination with satisfaction data to tailor future approaches to service delivery and inform decision making.</w:t>
            </w:r>
          </w:p>
          <w:p w14:paraId="421AE7CD" w14:textId="26B1BC9E" w:rsidR="00F82B0F" w:rsidRPr="00F82B0F" w:rsidRDefault="00F82B0F" w:rsidP="00584CFB">
            <w:pPr>
              <w:pStyle w:val="NoSpacing"/>
              <w:rPr>
                <w:b/>
                <w:bCs/>
                <w:sz w:val="24"/>
                <w:szCs w:val="24"/>
              </w:rPr>
            </w:pPr>
          </w:p>
        </w:tc>
        <w:tc>
          <w:tcPr>
            <w:tcW w:w="1028" w:type="dxa"/>
            <w:gridSpan w:val="2"/>
            <w:shd w:val="clear" w:color="auto" w:fill="auto"/>
          </w:tcPr>
          <w:p w14:paraId="1D3B7F56" w14:textId="77777777" w:rsidR="00067CE7" w:rsidRPr="0081520D" w:rsidRDefault="00067CE7" w:rsidP="00584CFB">
            <w:pPr>
              <w:pStyle w:val="NoSpacing"/>
              <w:rPr>
                <w:sz w:val="24"/>
                <w:szCs w:val="24"/>
              </w:rPr>
            </w:pPr>
          </w:p>
        </w:tc>
      </w:tr>
      <w:tr w:rsidR="00067CE7" w:rsidRPr="00241AF6" w14:paraId="4439A3A3" w14:textId="77777777" w:rsidTr="00584CFB">
        <w:tc>
          <w:tcPr>
            <w:tcW w:w="9243" w:type="dxa"/>
            <w:gridSpan w:val="7"/>
            <w:shd w:val="clear" w:color="auto" w:fill="D9D9D9"/>
          </w:tcPr>
          <w:p w14:paraId="652B2BBB" w14:textId="27E44027" w:rsidR="00067CE7" w:rsidRPr="0081520D" w:rsidRDefault="00067CE7" w:rsidP="00584CFB">
            <w:pPr>
              <w:rPr>
                <w:b/>
                <w:sz w:val="24"/>
                <w:szCs w:val="24"/>
              </w:rPr>
            </w:pPr>
            <w:r w:rsidRPr="0081520D">
              <w:rPr>
                <w:b/>
                <w:sz w:val="24"/>
                <w:szCs w:val="24"/>
              </w:rPr>
              <w:t xml:space="preserve">Item </w:t>
            </w:r>
            <w:r w:rsidR="00584CFB">
              <w:rPr>
                <w:b/>
                <w:sz w:val="24"/>
                <w:szCs w:val="24"/>
              </w:rPr>
              <w:t>11</w:t>
            </w:r>
            <w:r w:rsidRPr="0081520D">
              <w:rPr>
                <w:b/>
                <w:sz w:val="24"/>
                <w:szCs w:val="24"/>
              </w:rPr>
              <w:t>:</w:t>
            </w:r>
            <w:r w:rsidR="0027362C">
              <w:rPr>
                <w:b/>
                <w:sz w:val="24"/>
                <w:szCs w:val="24"/>
              </w:rPr>
              <w:t xml:space="preserve"> </w:t>
            </w:r>
            <w:r w:rsidR="0027362C" w:rsidRPr="007C38EC">
              <w:rPr>
                <w:rFonts w:cs="Arial"/>
                <w:b/>
                <w:bCs/>
                <w:sz w:val="24"/>
                <w:szCs w:val="24"/>
              </w:rPr>
              <w:t xml:space="preserve"> </w:t>
            </w:r>
            <w:r w:rsidR="005F0584">
              <w:rPr>
                <w:rFonts w:cs="Arial"/>
                <w:b/>
                <w:sz w:val="24"/>
                <w:szCs w:val="24"/>
              </w:rPr>
              <w:t>HTH Budget 2025-26</w:t>
            </w:r>
            <w:r w:rsidR="0027362C">
              <w:rPr>
                <w:rFonts w:cs="Arial"/>
                <w:b/>
                <w:bCs/>
                <w:sz w:val="24"/>
                <w:szCs w:val="24"/>
              </w:rPr>
              <w:t xml:space="preserve"> </w:t>
            </w:r>
          </w:p>
        </w:tc>
      </w:tr>
      <w:tr w:rsidR="00067CE7" w:rsidRPr="00241AF6" w14:paraId="7E2741C2" w14:textId="77777777" w:rsidTr="00584CFB">
        <w:tc>
          <w:tcPr>
            <w:tcW w:w="988" w:type="dxa"/>
            <w:gridSpan w:val="3"/>
            <w:shd w:val="clear" w:color="auto" w:fill="auto"/>
          </w:tcPr>
          <w:p w14:paraId="724783F8" w14:textId="266986C8" w:rsidR="00067CE7" w:rsidRPr="0081520D" w:rsidRDefault="00584CFB" w:rsidP="00584CFB">
            <w:pPr>
              <w:pStyle w:val="NoSpacing"/>
              <w:rPr>
                <w:sz w:val="24"/>
                <w:szCs w:val="24"/>
              </w:rPr>
            </w:pPr>
            <w:r>
              <w:rPr>
                <w:sz w:val="24"/>
                <w:szCs w:val="24"/>
              </w:rPr>
              <w:t>11</w:t>
            </w:r>
          </w:p>
        </w:tc>
        <w:tc>
          <w:tcPr>
            <w:tcW w:w="7227" w:type="dxa"/>
            <w:gridSpan w:val="2"/>
            <w:shd w:val="clear" w:color="auto" w:fill="auto"/>
          </w:tcPr>
          <w:p w14:paraId="6FD23A81" w14:textId="59CAC059" w:rsidR="004F6BDE" w:rsidRDefault="004F6BDE" w:rsidP="00584CFB">
            <w:pPr>
              <w:pStyle w:val="NoSpacing"/>
              <w:rPr>
                <w:sz w:val="24"/>
                <w:szCs w:val="24"/>
              </w:rPr>
            </w:pPr>
            <w:r>
              <w:rPr>
                <w:sz w:val="24"/>
                <w:szCs w:val="24"/>
              </w:rPr>
              <w:t xml:space="preserve">The Board received </w:t>
            </w:r>
            <w:r w:rsidR="006468F6">
              <w:rPr>
                <w:sz w:val="24"/>
                <w:szCs w:val="24"/>
              </w:rPr>
              <w:t xml:space="preserve">the proposed </w:t>
            </w:r>
            <w:r>
              <w:rPr>
                <w:sz w:val="24"/>
                <w:szCs w:val="24"/>
              </w:rPr>
              <w:t xml:space="preserve">Happy </w:t>
            </w:r>
            <w:r w:rsidR="00D30C09">
              <w:rPr>
                <w:sz w:val="24"/>
                <w:szCs w:val="24"/>
              </w:rPr>
              <w:t>to</w:t>
            </w:r>
            <w:r>
              <w:rPr>
                <w:sz w:val="24"/>
                <w:szCs w:val="24"/>
              </w:rPr>
              <w:t xml:space="preserve"> Help (HTH) </w:t>
            </w:r>
            <w:r w:rsidR="006468F6">
              <w:rPr>
                <w:sz w:val="24"/>
                <w:szCs w:val="24"/>
              </w:rPr>
              <w:t>B</w:t>
            </w:r>
            <w:r>
              <w:rPr>
                <w:sz w:val="24"/>
                <w:szCs w:val="24"/>
              </w:rPr>
              <w:t>udget 2025/26 and associated plans.</w:t>
            </w:r>
          </w:p>
          <w:p w14:paraId="33DD7DC9" w14:textId="77777777" w:rsidR="006468F6" w:rsidRDefault="006468F6" w:rsidP="00584CFB">
            <w:pPr>
              <w:pStyle w:val="NoSpacing"/>
              <w:rPr>
                <w:sz w:val="24"/>
                <w:szCs w:val="24"/>
              </w:rPr>
            </w:pPr>
          </w:p>
          <w:p w14:paraId="398B830C" w14:textId="77777777" w:rsidR="004B6E86" w:rsidRDefault="004F6BDE" w:rsidP="004F6BDE">
            <w:pPr>
              <w:pStyle w:val="NoSpacing"/>
              <w:rPr>
                <w:sz w:val="24"/>
                <w:szCs w:val="24"/>
              </w:rPr>
            </w:pPr>
            <w:r w:rsidRPr="004F6BDE">
              <w:rPr>
                <w:sz w:val="24"/>
                <w:szCs w:val="24"/>
              </w:rPr>
              <w:t xml:space="preserve">The budget has been based on the changes to demand for services and the fluctuations within income sources, also considering the latest NPH contract awards. </w:t>
            </w:r>
          </w:p>
          <w:p w14:paraId="362308D3" w14:textId="4379FA7E" w:rsidR="004F6BDE" w:rsidRDefault="004F6BDE" w:rsidP="004F6BDE">
            <w:pPr>
              <w:pStyle w:val="NoSpacing"/>
              <w:rPr>
                <w:sz w:val="24"/>
                <w:szCs w:val="24"/>
              </w:rPr>
            </w:pPr>
            <w:r>
              <w:rPr>
                <w:sz w:val="24"/>
                <w:szCs w:val="24"/>
              </w:rPr>
              <w:t>This budget acknowledges the need to pivot from a focus on service provision towards support for community investment projects and working with community partners to increase HTH impact.</w:t>
            </w:r>
          </w:p>
          <w:p w14:paraId="084E5390" w14:textId="77777777" w:rsidR="004B6E86" w:rsidRDefault="004B6E86" w:rsidP="004F6BDE">
            <w:pPr>
              <w:pStyle w:val="NoSpacing"/>
              <w:rPr>
                <w:sz w:val="24"/>
                <w:szCs w:val="24"/>
              </w:rPr>
            </w:pPr>
          </w:p>
          <w:p w14:paraId="05BB3F96" w14:textId="56446171" w:rsidR="004F6BDE" w:rsidRPr="004F6BDE" w:rsidRDefault="004F6BDE" w:rsidP="004F6BDE">
            <w:pPr>
              <w:pStyle w:val="NoSpacing"/>
              <w:rPr>
                <w:sz w:val="24"/>
                <w:szCs w:val="24"/>
              </w:rPr>
            </w:pPr>
            <w:r>
              <w:rPr>
                <w:sz w:val="24"/>
                <w:szCs w:val="24"/>
              </w:rPr>
              <w:t>The Board noted that the increase in the management costs reflects an accurate assessment of staff time spent to deliver the service.</w:t>
            </w:r>
          </w:p>
          <w:p w14:paraId="089CF3E1" w14:textId="77777777" w:rsidR="00F82B0F" w:rsidRDefault="00F82B0F" w:rsidP="00584CFB">
            <w:pPr>
              <w:pStyle w:val="NoSpacing"/>
              <w:rPr>
                <w:sz w:val="24"/>
                <w:szCs w:val="24"/>
              </w:rPr>
            </w:pPr>
          </w:p>
          <w:p w14:paraId="039A6C48" w14:textId="16FA9F6B" w:rsidR="00F82B0F" w:rsidRPr="004F6BDE" w:rsidRDefault="004A4804" w:rsidP="004F6BDE">
            <w:pPr>
              <w:spacing w:after="160" w:line="259" w:lineRule="auto"/>
              <w:rPr>
                <w:rFonts w:asciiTheme="minorHAnsi" w:eastAsiaTheme="minorHAnsi" w:hAnsiTheme="minorHAnsi" w:cstheme="minorBidi"/>
                <w:b/>
                <w:bCs/>
                <w:color w:val="000000" w:themeColor="text1"/>
                <w:sz w:val="24"/>
                <w:szCs w:val="24"/>
              </w:rPr>
            </w:pPr>
            <w:r w:rsidRPr="00786F91">
              <w:rPr>
                <w:rFonts w:asciiTheme="minorHAnsi" w:eastAsiaTheme="minorHAnsi" w:hAnsiTheme="minorHAnsi" w:cstheme="minorBidi"/>
                <w:b/>
                <w:bCs/>
                <w:color w:val="000000" w:themeColor="text1"/>
                <w:sz w:val="24"/>
                <w:szCs w:val="24"/>
              </w:rPr>
              <w:t xml:space="preserve">The Board: </w:t>
            </w:r>
          </w:p>
          <w:p w14:paraId="5A8F3E01" w14:textId="3C678F48" w:rsidR="00F82B0F" w:rsidRPr="004A4804" w:rsidRDefault="00B07E44" w:rsidP="004F6BDE">
            <w:pPr>
              <w:pStyle w:val="ListParagraph"/>
              <w:numPr>
                <w:ilvl w:val="0"/>
                <w:numId w:val="31"/>
              </w:numPr>
              <w:spacing w:after="0" w:line="240" w:lineRule="auto"/>
              <w:rPr>
                <w:b/>
                <w:bCs/>
                <w:color w:val="000000" w:themeColor="text1"/>
                <w:sz w:val="24"/>
                <w:szCs w:val="24"/>
              </w:rPr>
            </w:pPr>
            <w:r>
              <w:rPr>
                <w:b/>
                <w:bCs/>
                <w:color w:val="000000" w:themeColor="text1"/>
                <w:sz w:val="24"/>
                <w:szCs w:val="24"/>
              </w:rPr>
              <w:t xml:space="preserve">Noted </w:t>
            </w:r>
            <w:r w:rsidR="004A4804" w:rsidRPr="004A4804">
              <w:rPr>
                <w:b/>
                <w:bCs/>
                <w:color w:val="000000" w:themeColor="text1"/>
                <w:sz w:val="24"/>
                <w:szCs w:val="24"/>
              </w:rPr>
              <w:t xml:space="preserve">the 2025/26 budget and associated plans.  </w:t>
            </w:r>
          </w:p>
          <w:p w14:paraId="3C9EC68B" w14:textId="5638C29F" w:rsidR="00F82B0F" w:rsidRPr="00F82B0F" w:rsidRDefault="00F82B0F" w:rsidP="00584CFB">
            <w:pPr>
              <w:pStyle w:val="NoSpacing"/>
              <w:rPr>
                <w:b/>
                <w:bCs/>
                <w:sz w:val="24"/>
                <w:szCs w:val="24"/>
              </w:rPr>
            </w:pPr>
          </w:p>
        </w:tc>
        <w:tc>
          <w:tcPr>
            <w:tcW w:w="1028" w:type="dxa"/>
            <w:gridSpan w:val="2"/>
            <w:shd w:val="clear" w:color="auto" w:fill="auto"/>
          </w:tcPr>
          <w:p w14:paraId="3233894E" w14:textId="77777777" w:rsidR="00067CE7" w:rsidRPr="0081520D" w:rsidRDefault="00067CE7" w:rsidP="00584CFB">
            <w:pPr>
              <w:pStyle w:val="NoSpacing"/>
              <w:rPr>
                <w:sz w:val="24"/>
                <w:szCs w:val="24"/>
              </w:rPr>
            </w:pPr>
          </w:p>
        </w:tc>
      </w:tr>
      <w:tr w:rsidR="00BD083C" w:rsidRPr="00241AF6" w14:paraId="4AA8B665" w14:textId="77777777" w:rsidTr="00584CFB">
        <w:tc>
          <w:tcPr>
            <w:tcW w:w="9243" w:type="dxa"/>
            <w:gridSpan w:val="7"/>
            <w:shd w:val="clear" w:color="auto" w:fill="D9D9D9"/>
          </w:tcPr>
          <w:p w14:paraId="20BB4091" w14:textId="4BA5A84A" w:rsidR="00BD083C" w:rsidRPr="0081520D" w:rsidRDefault="00BD083C" w:rsidP="000C54FA">
            <w:pPr>
              <w:ind w:left="2290" w:hanging="2290"/>
              <w:rPr>
                <w:b/>
                <w:sz w:val="24"/>
                <w:szCs w:val="24"/>
              </w:rPr>
            </w:pPr>
            <w:r>
              <w:rPr>
                <w:b/>
                <w:sz w:val="24"/>
                <w:szCs w:val="24"/>
              </w:rPr>
              <w:t>Item 12:</w:t>
            </w:r>
            <w:r w:rsidR="006358B3">
              <w:rPr>
                <w:b/>
                <w:sz w:val="24"/>
                <w:szCs w:val="24"/>
              </w:rPr>
              <w:t xml:space="preserve">  </w:t>
            </w:r>
            <w:r w:rsidR="006358B3" w:rsidRPr="006358B3">
              <w:rPr>
                <w:b/>
                <w:bCs/>
                <w:sz w:val="24"/>
                <w:szCs w:val="24"/>
              </w:rPr>
              <w:t xml:space="preserve"> HTH Board: Recommendation to Appoint to the Senior Management Vacancy</w:t>
            </w:r>
            <w:r w:rsidR="006358B3">
              <w:rPr>
                <w:b/>
                <w:sz w:val="24"/>
                <w:szCs w:val="24"/>
              </w:rPr>
              <w:t xml:space="preserve"> </w:t>
            </w:r>
            <w:r>
              <w:rPr>
                <w:b/>
                <w:sz w:val="24"/>
                <w:szCs w:val="24"/>
              </w:rPr>
              <w:t xml:space="preserve">    </w:t>
            </w:r>
          </w:p>
        </w:tc>
      </w:tr>
      <w:tr w:rsidR="006358B3" w:rsidRPr="00241AF6" w14:paraId="639E9D94" w14:textId="0E52F2A3" w:rsidTr="006358B3">
        <w:tc>
          <w:tcPr>
            <w:tcW w:w="960" w:type="dxa"/>
            <w:shd w:val="clear" w:color="auto" w:fill="auto"/>
          </w:tcPr>
          <w:p w14:paraId="6ADAB6AB" w14:textId="68B7FEDD" w:rsidR="006358B3" w:rsidRPr="006358B3" w:rsidRDefault="006358B3" w:rsidP="000C54FA">
            <w:pPr>
              <w:ind w:left="2290" w:hanging="2290"/>
              <w:rPr>
                <w:bCs/>
                <w:sz w:val="24"/>
                <w:szCs w:val="24"/>
              </w:rPr>
            </w:pPr>
            <w:r>
              <w:rPr>
                <w:bCs/>
                <w:sz w:val="24"/>
                <w:szCs w:val="24"/>
              </w:rPr>
              <w:lastRenderedPageBreak/>
              <w:t>12</w:t>
            </w:r>
          </w:p>
        </w:tc>
        <w:tc>
          <w:tcPr>
            <w:tcW w:w="7245" w:type="dxa"/>
            <w:gridSpan w:val="3"/>
            <w:shd w:val="clear" w:color="auto" w:fill="auto"/>
          </w:tcPr>
          <w:p w14:paraId="5FFE9869" w14:textId="744DDA7C" w:rsidR="004123D3" w:rsidRDefault="004123D3" w:rsidP="004123D3">
            <w:pPr>
              <w:rPr>
                <w:bCs/>
                <w:sz w:val="24"/>
                <w:szCs w:val="24"/>
              </w:rPr>
            </w:pPr>
            <w:r>
              <w:rPr>
                <w:bCs/>
                <w:sz w:val="24"/>
                <w:szCs w:val="24"/>
              </w:rPr>
              <w:t>HTH’s Articles of Association Article 12.2 gives NPH as the Parent Board the power to appoint all Directors.</w:t>
            </w:r>
          </w:p>
          <w:p w14:paraId="11C40848" w14:textId="12361D6C" w:rsidR="004123D3" w:rsidRDefault="005A72D7" w:rsidP="005A72D7">
            <w:pPr>
              <w:rPr>
                <w:bCs/>
                <w:sz w:val="24"/>
                <w:szCs w:val="24"/>
              </w:rPr>
            </w:pPr>
            <w:r>
              <w:rPr>
                <w:bCs/>
                <w:sz w:val="24"/>
                <w:szCs w:val="24"/>
              </w:rPr>
              <w:t xml:space="preserve">The Board were requested to appoint a replacement Senior Management Director </w:t>
            </w:r>
            <w:proofErr w:type="gramStart"/>
            <w:r>
              <w:rPr>
                <w:bCs/>
                <w:sz w:val="24"/>
                <w:szCs w:val="24"/>
              </w:rPr>
              <w:t>as a result of</w:t>
            </w:r>
            <w:proofErr w:type="gramEnd"/>
            <w:r>
              <w:rPr>
                <w:bCs/>
                <w:sz w:val="24"/>
                <w:szCs w:val="24"/>
              </w:rPr>
              <w:t xml:space="preserve"> Linda Cherrington</w:t>
            </w:r>
            <w:r w:rsidR="004123D3">
              <w:rPr>
                <w:bCs/>
                <w:sz w:val="24"/>
                <w:szCs w:val="24"/>
              </w:rPr>
              <w:t xml:space="preserve"> resigning from her position of Senior Management Director </w:t>
            </w:r>
            <w:r w:rsidR="004B6E86">
              <w:rPr>
                <w:bCs/>
                <w:sz w:val="24"/>
                <w:szCs w:val="24"/>
              </w:rPr>
              <w:t>on</w:t>
            </w:r>
            <w:r w:rsidR="004123D3">
              <w:rPr>
                <w:bCs/>
                <w:sz w:val="24"/>
                <w:szCs w:val="24"/>
              </w:rPr>
              <w:t xml:space="preserve"> the HTH Board.</w:t>
            </w:r>
          </w:p>
          <w:p w14:paraId="16DC72B5" w14:textId="530094A4" w:rsidR="004123D3" w:rsidRDefault="004123D3" w:rsidP="005A72D7">
            <w:pPr>
              <w:rPr>
                <w:bCs/>
                <w:sz w:val="24"/>
                <w:szCs w:val="24"/>
              </w:rPr>
            </w:pPr>
            <w:r>
              <w:rPr>
                <w:bCs/>
                <w:sz w:val="24"/>
                <w:szCs w:val="24"/>
              </w:rPr>
              <w:t>It was recommended that Kelly Fitzgerald, Head of Housing Support be appointed to the position</w:t>
            </w:r>
            <w:r w:rsidR="00885563">
              <w:rPr>
                <w:bCs/>
                <w:sz w:val="24"/>
                <w:szCs w:val="24"/>
              </w:rPr>
              <w:t xml:space="preserve"> effective from 1 April 2025</w:t>
            </w:r>
            <w:r>
              <w:rPr>
                <w:bCs/>
                <w:sz w:val="24"/>
                <w:szCs w:val="24"/>
              </w:rPr>
              <w:t xml:space="preserve">.  </w:t>
            </w:r>
          </w:p>
          <w:p w14:paraId="1D12E1BA" w14:textId="1190FB43" w:rsidR="005A72D7" w:rsidRPr="005A72D7" w:rsidRDefault="005A72D7" w:rsidP="005A72D7">
            <w:pPr>
              <w:ind w:left="2290" w:hanging="2290"/>
              <w:rPr>
                <w:b/>
                <w:sz w:val="24"/>
                <w:szCs w:val="24"/>
              </w:rPr>
            </w:pPr>
            <w:r w:rsidRPr="005A72D7">
              <w:rPr>
                <w:b/>
                <w:sz w:val="24"/>
                <w:szCs w:val="24"/>
              </w:rPr>
              <w:t xml:space="preserve">The Board: </w:t>
            </w:r>
          </w:p>
          <w:p w14:paraId="62B20121" w14:textId="2287E63D" w:rsidR="006358B3" w:rsidRDefault="005A72D7" w:rsidP="004123D3">
            <w:pPr>
              <w:pStyle w:val="ListParagraph"/>
              <w:numPr>
                <w:ilvl w:val="0"/>
                <w:numId w:val="31"/>
              </w:numPr>
              <w:spacing w:after="0" w:line="240" w:lineRule="auto"/>
              <w:rPr>
                <w:b/>
                <w:sz w:val="24"/>
                <w:szCs w:val="24"/>
              </w:rPr>
            </w:pPr>
            <w:r w:rsidRPr="005A72D7">
              <w:rPr>
                <w:b/>
                <w:sz w:val="24"/>
                <w:szCs w:val="24"/>
              </w:rPr>
              <w:t>A</w:t>
            </w:r>
            <w:r w:rsidR="004123D3">
              <w:rPr>
                <w:b/>
                <w:sz w:val="24"/>
                <w:szCs w:val="24"/>
              </w:rPr>
              <w:t>pproved the a</w:t>
            </w:r>
            <w:r w:rsidRPr="005A72D7">
              <w:rPr>
                <w:b/>
                <w:sz w:val="24"/>
                <w:szCs w:val="24"/>
              </w:rPr>
              <w:t>ppoint</w:t>
            </w:r>
            <w:r w:rsidR="004123D3">
              <w:rPr>
                <w:b/>
                <w:sz w:val="24"/>
                <w:szCs w:val="24"/>
              </w:rPr>
              <w:t>ment of</w:t>
            </w:r>
            <w:r w:rsidRPr="005A72D7">
              <w:rPr>
                <w:b/>
                <w:sz w:val="24"/>
                <w:szCs w:val="24"/>
              </w:rPr>
              <w:t xml:space="preserve"> Kelly Fitzgerald</w:t>
            </w:r>
            <w:r w:rsidR="004123D3">
              <w:rPr>
                <w:b/>
                <w:sz w:val="24"/>
                <w:szCs w:val="24"/>
              </w:rPr>
              <w:t>, as a Senior Management Director</w:t>
            </w:r>
            <w:r w:rsidRPr="005A72D7">
              <w:rPr>
                <w:b/>
                <w:sz w:val="24"/>
                <w:szCs w:val="24"/>
              </w:rPr>
              <w:t xml:space="preserve"> to the HTH Board</w:t>
            </w:r>
            <w:r w:rsidR="004123D3">
              <w:rPr>
                <w:b/>
                <w:sz w:val="24"/>
                <w:szCs w:val="24"/>
              </w:rPr>
              <w:t>.</w:t>
            </w:r>
          </w:p>
          <w:p w14:paraId="42B9C633" w14:textId="6E8DE7FA" w:rsidR="004123D3" w:rsidRPr="004123D3" w:rsidRDefault="004123D3" w:rsidP="004123D3">
            <w:pPr>
              <w:pStyle w:val="ListParagraph"/>
              <w:spacing w:after="0" w:line="240" w:lineRule="auto"/>
              <w:rPr>
                <w:b/>
                <w:sz w:val="24"/>
                <w:szCs w:val="24"/>
              </w:rPr>
            </w:pPr>
          </w:p>
        </w:tc>
        <w:tc>
          <w:tcPr>
            <w:tcW w:w="1038" w:type="dxa"/>
            <w:gridSpan w:val="3"/>
            <w:shd w:val="clear" w:color="auto" w:fill="auto"/>
          </w:tcPr>
          <w:p w14:paraId="1F3317E1" w14:textId="77777777" w:rsidR="006358B3" w:rsidRPr="0081520D" w:rsidRDefault="006358B3" w:rsidP="000C54FA">
            <w:pPr>
              <w:ind w:left="2290" w:hanging="2290"/>
              <w:rPr>
                <w:b/>
                <w:sz w:val="24"/>
                <w:szCs w:val="24"/>
              </w:rPr>
            </w:pPr>
          </w:p>
        </w:tc>
      </w:tr>
      <w:tr w:rsidR="00067CE7" w:rsidRPr="00241AF6" w14:paraId="689C8CD5" w14:textId="77777777" w:rsidTr="00584CFB">
        <w:tc>
          <w:tcPr>
            <w:tcW w:w="9243" w:type="dxa"/>
            <w:gridSpan w:val="7"/>
            <w:shd w:val="clear" w:color="auto" w:fill="D9D9D9"/>
          </w:tcPr>
          <w:p w14:paraId="33D40A51" w14:textId="45D7882D" w:rsidR="00067CE7" w:rsidRPr="00F82B0F" w:rsidRDefault="000C54FA" w:rsidP="000C54FA">
            <w:pPr>
              <w:ind w:left="2290" w:hanging="2290"/>
              <w:rPr>
                <w:b/>
                <w:sz w:val="24"/>
                <w:szCs w:val="24"/>
              </w:rPr>
            </w:pPr>
            <w:r w:rsidRPr="0081520D">
              <w:rPr>
                <w:b/>
                <w:sz w:val="24"/>
                <w:szCs w:val="24"/>
              </w:rPr>
              <w:t>Date of next meeting:</w:t>
            </w:r>
            <w:r>
              <w:rPr>
                <w:b/>
                <w:sz w:val="24"/>
                <w:szCs w:val="24"/>
              </w:rPr>
              <w:t xml:space="preserve"> </w:t>
            </w:r>
            <w:r w:rsidRPr="007C38EC">
              <w:rPr>
                <w:rFonts w:cs="Arial"/>
                <w:b/>
                <w:sz w:val="24"/>
                <w:szCs w:val="24"/>
              </w:rPr>
              <w:t xml:space="preserve"> Wednesday </w:t>
            </w:r>
            <w:r w:rsidR="006358B3">
              <w:rPr>
                <w:rFonts w:cs="Arial"/>
                <w:b/>
                <w:sz w:val="24"/>
                <w:szCs w:val="24"/>
              </w:rPr>
              <w:t>21 May</w:t>
            </w:r>
            <w:r w:rsidRPr="007C38EC">
              <w:rPr>
                <w:rFonts w:cs="Arial"/>
                <w:b/>
                <w:sz w:val="24"/>
                <w:szCs w:val="24"/>
              </w:rPr>
              <w:t xml:space="preserve"> 202</w:t>
            </w:r>
            <w:r>
              <w:rPr>
                <w:rFonts w:cs="Arial"/>
                <w:b/>
                <w:sz w:val="24"/>
                <w:szCs w:val="24"/>
              </w:rPr>
              <w:t>5</w:t>
            </w:r>
            <w:r w:rsidRPr="007C38EC">
              <w:rPr>
                <w:rFonts w:cs="Arial"/>
                <w:b/>
                <w:sz w:val="24"/>
                <w:szCs w:val="24"/>
              </w:rPr>
              <w:t>, 18:00</w:t>
            </w:r>
            <w:r>
              <w:rPr>
                <w:rFonts w:cs="Arial"/>
                <w:b/>
                <w:sz w:val="24"/>
                <w:szCs w:val="24"/>
              </w:rPr>
              <w:t xml:space="preserve">, </w:t>
            </w:r>
            <w:r w:rsidR="00D17DEC">
              <w:rPr>
                <w:rFonts w:cs="Arial"/>
                <w:b/>
                <w:sz w:val="24"/>
                <w:szCs w:val="24"/>
              </w:rPr>
              <w:t>stock tour (timing</w:t>
            </w:r>
            <w:r w:rsidR="004123D3">
              <w:rPr>
                <w:rFonts w:cs="Arial"/>
                <w:b/>
                <w:sz w:val="24"/>
                <w:szCs w:val="24"/>
              </w:rPr>
              <w:t xml:space="preserve"> to be </w:t>
            </w:r>
            <w:r w:rsidR="004B6E86">
              <w:rPr>
                <w:rFonts w:cs="Arial"/>
                <w:b/>
                <w:sz w:val="24"/>
                <w:szCs w:val="24"/>
              </w:rPr>
              <w:t>confirmed</w:t>
            </w:r>
            <w:r w:rsidR="00D17DEC">
              <w:rPr>
                <w:rFonts w:cs="Arial"/>
                <w:b/>
                <w:sz w:val="24"/>
                <w:szCs w:val="24"/>
              </w:rPr>
              <w:t xml:space="preserve">) </w:t>
            </w:r>
            <w:r>
              <w:rPr>
                <w:b/>
                <w:bCs/>
                <w:sz w:val="24"/>
                <w:szCs w:val="24"/>
              </w:rPr>
              <w:t>followed by meeting at 18.00</w:t>
            </w:r>
          </w:p>
        </w:tc>
      </w:tr>
      <w:tr w:rsidR="00067CE7" w:rsidRPr="00241AF6" w14:paraId="4DE78475" w14:textId="77777777" w:rsidTr="00584CFB">
        <w:tc>
          <w:tcPr>
            <w:tcW w:w="9243" w:type="dxa"/>
            <w:gridSpan w:val="7"/>
            <w:shd w:val="clear" w:color="auto" w:fill="BFBFBF"/>
          </w:tcPr>
          <w:p w14:paraId="58D3BC31" w14:textId="7CFE77AF" w:rsidR="009E6D0F" w:rsidRPr="0081520D" w:rsidRDefault="00067CE7" w:rsidP="00584CFB">
            <w:pPr>
              <w:rPr>
                <w:b/>
                <w:sz w:val="24"/>
                <w:szCs w:val="24"/>
              </w:rPr>
            </w:pPr>
            <w:r w:rsidRPr="0081520D">
              <w:rPr>
                <w:b/>
                <w:sz w:val="24"/>
                <w:szCs w:val="24"/>
              </w:rPr>
              <w:t>Close of meeting:</w:t>
            </w:r>
            <w:r w:rsidR="00F82B0F">
              <w:rPr>
                <w:b/>
                <w:sz w:val="24"/>
                <w:szCs w:val="24"/>
              </w:rPr>
              <w:t xml:space="preserve"> </w:t>
            </w:r>
            <w:r w:rsidR="009E6D0F">
              <w:rPr>
                <w:b/>
                <w:sz w:val="24"/>
                <w:szCs w:val="24"/>
              </w:rPr>
              <w:t>19:25</w:t>
            </w:r>
          </w:p>
        </w:tc>
      </w:tr>
    </w:tbl>
    <w:p w14:paraId="45D1627B" w14:textId="77777777" w:rsidR="0014532C" w:rsidRPr="00241AF6" w:rsidRDefault="0014532C" w:rsidP="00241AF6">
      <w:pPr>
        <w:pStyle w:val="NoSpacing"/>
      </w:pPr>
    </w:p>
    <w:p w14:paraId="0CBBEAB1" w14:textId="77777777" w:rsidR="0088166F" w:rsidRPr="00241AF6" w:rsidRDefault="0088166F" w:rsidP="00241AF6">
      <w:pPr>
        <w:pStyle w:val="NoSpacing"/>
      </w:pPr>
    </w:p>
    <w:p w14:paraId="20275242" w14:textId="77777777" w:rsidR="0088166F" w:rsidRPr="00241AF6" w:rsidRDefault="0088166F" w:rsidP="00241AF6">
      <w:pPr>
        <w:pStyle w:val="NoSpacing"/>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671"/>
        <w:gridCol w:w="992"/>
      </w:tblGrid>
      <w:tr w:rsidR="004C5C24" w:rsidRPr="00241AF6" w14:paraId="42C17E52" w14:textId="77777777" w:rsidTr="00241AF6">
        <w:tc>
          <w:tcPr>
            <w:tcW w:w="9209" w:type="dxa"/>
            <w:gridSpan w:val="3"/>
            <w:shd w:val="clear" w:color="auto" w:fill="D9D9D9"/>
          </w:tcPr>
          <w:p w14:paraId="1F8B6C2B" w14:textId="77777777" w:rsidR="004C5C24" w:rsidRPr="0081520D" w:rsidRDefault="004C5C24" w:rsidP="00241AF6">
            <w:pPr>
              <w:rPr>
                <w:b/>
                <w:sz w:val="24"/>
                <w:szCs w:val="24"/>
              </w:rPr>
            </w:pPr>
            <w:r w:rsidRPr="0081520D">
              <w:rPr>
                <w:b/>
                <w:sz w:val="24"/>
                <w:szCs w:val="24"/>
              </w:rPr>
              <w:t xml:space="preserve">Action Summary </w:t>
            </w:r>
          </w:p>
        </w:tc>
      </w:tr>
      <w:tr w:rsidR="00A33A89" w:rsidRPr="00241AF6" w14:paraId="0BC34395" w14:textId="77777777" w:rsidTr="00241AF6">
        <w:tc>
          <w:tcPr>
            <w:tcW w:w="1546" w:type="dxa"/>
            <w:shd w:val="clear" w:color="auto" w:fill="auto"/>
          </w:tcPr>
          <w:p w14:paraId="1417DB52" w14:textId="77777777" w:rsidR="00A33A89" w:rsidRPr="0081520D" w:rsidRDefault="00A33A89" w:rsidP="00067CE7">
            <w:pPr>
              <w:pStyle w:val="NoSpacing"/>
              <w:rPr>
                <w:sz w:val="24"/>
                <w:szCs w:val="24"/>
              </w:rPr>
            </w:pPr>
            <w:r w:rsidRPr="0081520D">
              <w:rPr>
                <w:sz w:val="24"/>
                <w:szCs w:val="24"/>
              </w:rPr>
              <w:t>Action 1</w:t>
            </w:r>
          </w:p>
          <w:p w14:paraId="72458FDC" w14:textId="00299054" w:rsidR="00A33A89" w:rsidRPr="0081520D" w:rsidRDefault="00A33A89" w:rsidP="00067CE7">
            <w:pPr>
              <w:pStyle w:val="NoSpacing"/>
              <w:rPr>
                <w:sz w:val="24"/>
                <w:szCs w:val="24"/>
              </w:rPr>
            </w:pPr>
            <w:r w:rsidRPr="0081520D">
              <w:rPr>
                <w:sz w:val="24"/>
                <w:szCs w:val="24"/>
              </w:rPr>
              <w:t xml:space="preserve">(item </w:t>
            </w:r>
            <w:r w:rsidR="00B5552B">
              <w:rPr>
                <w:sz w:val="24"/>
                <w:szCs w:val="24"/>
              </w:rPr>
              <w:t>8</w:t>
            </w:r>
            <w:r w:rsidRPr="0081520D">
              <w:rPr>
                <w:sz w:val="24"/>
                <w:szCs w:val="24"/>
              </w:rPr>
              <w:t>)</w:t>
            </w:r>
          </w:p>
          <w:p w14:paraId="71ACD82A" w14:textId="77777777" w:rsidR="00A33A89" w:rsidRPr="0081520D" w:rsidRDefault="00A33A89" w:rsidP="00067CE7">
            <w:pPr>
              <w:pStyle w:val="NoSpacing"/>
              <w:rPr>
                <w:sz w:val="24"/>
                <w:szCs w:val="24"/>
              </w:rPr>
            </w:pPr>
          </w:p>
        </w:tc>
        <w:tc>
          <w:tcPr>
            <w:tcW w:w="6671" w:type="dxa"/>
            <w:shd w:val="clear" w:color="auto" w:fill="auto"/>
          </w:tcPr>
          <w:p w14:paraId="0EEDBD2B" w14:textId="7D15A78C" w:rsidR="00A33A89" w:rsidRPr="0081520D" w:rsidRDefault="00B5552B" w:rsidP="00E56594">
            <w:pPr>
              <w:pStyle w:val="NoSpacing"/>
              <w:rPr>
                <w:sz w:val="24"/>
                <w:szCs w:val="24"/>
              </w:rPr>
            </w:pPr>
            <w:r>
              <w:t>I</w:t>
            </w:r>
            <w:r w:rsidRPr="00FC404C">
              <w:rPr>
                <w:sz w:val="24"/>
                <w:szCs w:val="24"/>
              </w:rPr>
              <w:t xml:space="preserve">t was </w:t>
            </w:r>
            <w:r>
              <w:rPr>
                <w:sz w:val="24"/>
                <w:szCs w:val="24"/>
              </w:rPr>
              <w:t>noted</w:t>
            </w:r>
            <w:r w:rsidRPr="00FC404C">
              <w:rPr>
                <w:sz w:val="24"/>
                <w:szCs w:val="24"/>
              </w:rPr>
              <w:t xml:space="preserve"> that the proposed method for calculating the Housing Ombudsman Maladministration Findings Rate had been presented </w:t>
            </w:r>
            <w:r>
              <w:rPr>
                <w:sz w:val="24"/>
                <w:szCs w:val="24"/>
              </w:rPr>
              <w:t>incorrectly</w:t>
            </w:r>
            <w:r w:rsidRPr="00FC404C">
              <w:rPr>
                <w:sz w:val="24"/>
                <w:szCs w:val="24"/>
              </w:rPr>
              <w:t xml:space="preserve">. The correct approach </w:t>
            </w:r>
            <w:r>
              <w:rPr>
                <w:sz w:val="24"/>
                <w:szCs w:val="24"/>
              </w:rPr>
              <w:t xml:space="preserve">was </w:t>
            </w:r>
            <w:r w:rsidRPr="00FC404C">
              <w:rPr>
                <w:sz w:val="24"/>
                <w:szCs w:val="24"/>
              </w:rPr>
              <w:t>to place the number of maladministration findings as the numerator and the total number of cases investigated by the Ombudsman as the denominator.</w:t>
            </w:r>
            <w:r>
              <w:rPr>
                <w:sz w:val="24"/>
                <w:szCs w:val="24"/>
              </w:rPr>
              <w:t xml:space="preserve"> Head of Service - Regulation </w:t>
            </w:r>
            <w:r w:rsidR="000D76DD">
              <w:rPr>
                <w:sz w:val="24"/>
                <w:szCs w:val="24"/>
              </w:rPr>
              <w:t xml:space="preserve">and Governance </w:t>
            </w:r>
            <w:r>
              <w:rPr>
                <w:sz w:val="24"/>
                <w:szCs w:val="24"/>
              </w:rPr>
              <w:t>to make the correction.</w:t>
            </w:r>
          </w:p>
        </w:tc>
        <w:tc>
          <w:tcPr>
            <w:tcW w:w="992" w:type="dxa"/>
            <w:shd w:val="clear" w:color="auto" w:fill="auto"/>
          </w:tcPr>
          <w:p w14:paraId="56D6117A" w14:textId="77777777" w:rsidR="00B5552B" w:rsidRDefault="00B5552B" w:rsidP="00B5552B">
            <w:pPr>
              <w:pStyle w:val="NoSpacing"/>
              <w:rPr>
                <w:sz w:val="24"/>
                <w:szCs w:val="24"/>
              </w:rPr>
            </w:pPr>
            <w:r>
              <w:rPr>
                <w:sz w:val="24"/>
                <w:szCs w:val="24"/>
              </w:rPr>
              <w:t>HOSRG</w:t>
            </w:r>
          </w:p>
          <w:p w14:paraId="517EE27A" w14:textId="77777777" w:rsidR="00A33A89" w:rsidRPr="0081520D" w:rsidRDefault="00A33A89" w:rsidP="00067CE7">
            <w:pPr>
              <w:pStyle w:val="NoSpacing"/>
              <w:rPr>
                <w:sz w:val="24"/>
                <w:szCs w:val="24"/>
              </w:rPr>
            </w:pPr>
          </w:p>
        </w:tc>
      </w:tr>
    </w:tbl>
    <w:p w14:paraId="51D89170" w14:textId="77777777" w:rsidR="00BB10F5" w:rsidRPr="000276DC" w:rsidRDefault="00BB10F5" w:rsidP="00BB10F5">
      <w:pPr>
        <w:rPr>
          <w:rFonts w:ascii="Arial" w:hAnsi="Arial" w:cs="Arial"/>
          <w:sz w:val="24"/>
          <w:szCs w:val="24"/>
        </w:rPr>
      </w:pPr>
    </w:p>
    <w:sectPr w:rsidR="00BB10F5" w:rsidRPr="000276DC" w:rsidSect="00153389">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C1D6" w14:textId="77777777" w:rsidR="008D170F" w:rsidRDefault="008D170F" w:rsidP="00E61189">
      <w:pPr>
        <w:spacing w:after="0" w:line="240" w:lineRule="auto"/>
      </w:pPr>
      <w:r>
        <w:separator/>
      </w:r>
    </w:p>
  </w:endnote>
  <w:endnote w:type="continuationSeparator" w:id="0">
    <w:p w14:paraId="2FC11016" w14:textId="77777777" w:rsidR="008D170F" w:rsidRDefault="008D170F" w:rsidP="00E6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1696" w14:textId="77777777" w:rsidR="00C15796" w:rsidRDefault="00C15796">
    <w:pPr>
      <w:pStyle w:val="Footer"/>
      <w:jc w:val="right"/>
    </w:pPr>
    <w:r>
      <w:fldChar w:fldCharType="begin"/>
    </w:r>
    <w:r>
      <w:instrText xml:space="preserve"> PAGE   \* MERGEFORMAT </w:instrText>
    </w:r>
    <w:r>
      <w:fldChar w:fldCharType="separate"/>
    </w:r>
    <w:r w:rsidR="009F313E">
      <w:rPr>
        <w:noProof/>
      </w:rPr>
      <w:t>1</w:t>
    </w:r>
    <w:r>
      <w:rPr>
        <w:noProof/>
      </w:rPr>
      <w:fldChar w:fldCharType="end"/>
    </w:r>
  </w:p>
  <w:p w14:paraId="1E4C4BE4" w14:textId="06547A46" w:rsidR="00C15796" w:rsidRPr="00040D09" w:rsidRDefault="00C15796">
    <w:pPr>
      <w:pStyle w:val="Footer"/>
      <w:rPr>
        <w:b/>
        <w:color w:val="FF0000"/>
      </w:rPr>
    </w:pPr>
    <w:r>
      <w:tab/>
    </w:r>
    <w:r w:rsidR="005000BE">
      <w:rPr>
        <w:b/>
        <w:color w:val="FF0000"/>
      </w:rPr>
      <w:t xml:space="preserve">APPROVED </w:t>
    </w:r>
    <w:r w:rsidR="00AA553E">
      <w:rPr>
        <w:b/>
        <w:color w:val="FF0000"/>
      </w:rPr>
      <w:t>MINUTES &amp;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3FBC" w14:textId="77777777" w:rsidR="008D170F" w:rsidRDefault="008D170F" w:rsidP="00E61189">
      <w:pPr>
        <w:spacing w:after="0" w:line="240" w:lineRule="auto"/>
      </w:pPr>
      <w:r>
        <w:separator/>
      </w:r>
    </w:p>
  </w:footnote>
  <w:footnote w:type="continuationSeparator" w:id="0">
    <w:p w14:paraId="7DCECC42" w14:textId="77777777" w:rsidR="008D170F" w:rsidRDefault="008D170F" w:rsidP="00E61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FFE4" w14:textId="1885810E" w:rsidR="00615961" w:rsidRDefault="00F71B06" w:rsidP="00F71B06">
    <w:pPr>
      <w:pStyle w:val="Header"/>
      <w:jc w:val="center"/>
    </w:pPr>
    <w:r w:rsidRPr="00F71B06">
      <w:rPr>
        <w:noProof/>
      </w:rPr>
      <w:drawing>
        <wp:inline distT="0" distB="0" distL="0" distR="0" wp14:anchorId="2AD1AA0E" wp14:editId="4875B659">
          <wp:extent cx="2114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455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DD"/>
    <w:multiLevelType w:val="hybridMultilevel"/>
    <w:tmpl w:val="4B2C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83B67"/>
    <w:multiLevelType w:val="hybridMultilevel"/>
    <w:tmpl w:val="2D8E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C729C"/>
    <w:multiLevelType w:val="hybridMultilevel"/>
    <w:tmpl w:val="5C7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6E11"/>
    <w:multiLevelType w:val="hybridMultilevel"/>
    <w:tmpl w:val="40E274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B30C9"/>
    <w:multiLevelType w:val="hybridMultilevel"/>
    <w:tmpl w:val="10F6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640B2"/>
    <w:multiLevelType w:val="multilevel"/>
    <w:tmpl w:val="69A41C34"/>
    <w:lvl w:ilvl="0">
      <w:start w:val="1"/>
      <w:numFmt w:val="decimal"/>
      <w:lvlText w:val="%1."/>
      <w:lvlJc w:val="left"/>
      <w:pPr>
        <w:ind w:left="720" w:hanging="360"/>
      </w:pPr>
      <w:rPr>
        <w:b/>
        <w:bCs/>
        <w:sz w:val="32"/>
        <w:szCs w:val="32"/>
      </w:rPr>
    </w:lvl>
    <w:lvl w:ilvl="1">
      <w:start w:val="1"/>
      <w:numFmt w:val="decimal"/>
      <w:lvlText w:val="%1.%2."/>
      <w:lvlJc w:val="left"/>
      <w:pPr>
        <w:ind w:left="1080" w:hanging="720"/>
      </w:pPr>
      <w:rPr>
        <w:b w:val="0"/>
        <w:bCs w:val="0"/>
      </w:rPr>
    </w:lvl>
    <w:lvl w:ilvl="2">
      <w:start w:val="1"/>
      <w:numFmt w:val="decimal"/>
      <w:lvlText w:val="%1.%2.%3."/>
      <w:lvlJc w:val="left"/>
      <w:pPr>
        <w:ind w:left="1080" w:hanging="720"/>
      </w:pPr>
    </w:lvl>
    <w:lvl w:ilvl="3">
      <w:start w:val="1"/>
      <w:numFmt w:val="upperRoman"/>
      <w:lvlText w:val="%4."/>
      <w:lvlJc w:val="right"/>
      <w:pPr>
        <w:ind w:left="1440" w:hanging="1080"/>
      </w:pPr>
    </w:lvl>
    <w:lvl w:ilvl="4">
      <w:start w:val="1"/>
      <w:numFmt w:val="decimal"/>
      <w:lvlText w:val="%1.%2.%3.%4.%5."/>
      <w:lvlJc w:val="left"/>
      <w:pPr>
        <w:ind w:left="1800" w:hanging="1440"/>
      </w:pPr>
    </w:lvl>
    <w:lvl w:ilvl="5">
      <w:start w:val="1"/>
      <w:numFmt w:val="upperRoman"/>
      <w:lvlText w:val="%6."/>
      <w:lvlJc w:val="righ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6" w15:restartNumberingAfterBreak="0">
    <w:nsid w:val="1C1471BF"/>
    <w:multiLevelType w:val="hybridMultilevel"/>
    <w:tmpl w:val="3F96E18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DC3192"/>
    <w:multiLevelType w:val="hybridMultilevel"/>
    <w:tmpl w:val="DD1C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F03DC"/>
    <w:multiLevelType w:val="hybridMultilevel"/>
    <w:tmpl w:val="8D904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81D239B"/>
    <w:multiLevelType w:val="hybridMultilevel"/>
    <w:tmpl w:val="30D6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B22B8"/>
    <w:multiLevelType w:val="hybridMultilevel"/>
    <w:tmpl w:val="B6F2F7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43EAC"/>
    <w:multiLevelType w:val="hybridMultilevel"/>
    <w:tmpl w:val="115A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21E37"/>
    <w:multiLevelType w:val="hybridMultilevel"/>
    <w:tmpl w:val="C2409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482E9F"/>
    <w:multiLevelType w:val="hybridMultilevel"/>
    <w:tmpl w:val="7A84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76B43"/>
    <w:multiLevelType w:val="hybridMultilevel"/>
    <w:tmpl w:val="6A04822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48EC38F2"/>
    <w:multiLevelType w:val="hybridMultilevel"/>
    <w:tmpl w:val="AA2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D453B"/>
    <w:multiLevelType w:val="hybridMultilevel"/>
    <w:tmpl w:val="F87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B6606"/>
    <w:multiLevelType w:val="hybridMultilevel"/>
    <w:tmpl w:val="5DFAA3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21A3E"/>
    <w:multiLevelType w:val="hybridMultilevel"/>
    <w:tmpl w:val="CA8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E27F3"/>
    <w:multiLevelType w:val="hybridMultilevel"/>
    <w:tmpl w:val="89F0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65E2E"/>
    <w:multiLevelType w:val="hybridMultilevel"/>
    <w:tmpl w:val="D6DC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C172C"/>
    <w:multiLevelType w:val="hybridMultilevel"/>
    <w:tmpl w:val="4B18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80D36"/>
    <w:multiLevelType w:val="hybridMultilevel"/>
    <w:tmpl w:val="E80E22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53A41"/>
    <w:multiLevelType w:val="hybridMultilevel"/>
    <w:tmpl w:val="12CE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F5CC5"/>
    <w:multiLevelType w:val="hybridMultilevel"/>
    <w:tmpl w:val="583692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151986"/>
    <w:multiLevelType w:val="hybridMultilevel"/>
    <w:tmpl w:val="D33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F7316"/>
    <w:multiLevelType w:val="hybridMultilevel"/>
    <w:tmpl w:val="B492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8DE"/>
    <w:multiLevelType w:val="hybridMultilevel"/>
    <w:tmpl w:val="E64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508EC"/>
    <w:multiLevelType w:val="hybridMultilevel"/>
    <w:tmpl w:val="51DA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66520"/>
    <w:multiLevelType w:val="hybridMultilevel"/>
    <w:tmpl w:val="94E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E1B4B"/>
    <w:multiLevelType w:val="hybridMultilevel"/>
    <w:tmpl w:val="81B4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414E9"/>
    <w:multiLevelType w:val="hybridMultilevel"/>
    <w:tmpl w:val="D21AA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BC36C3"/>
    <w:multiLevelType w:val="hybridMultilevel"/>
    <w:tmpl w:val="49F6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32C46"/>
    <w:multiLevelType w:val="multilevel"/>
    <w:tmpl w:val="67E655E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7676428">
    <w:abstractNumId w:val="7"/>
  </w:num>
  <w:num w:numId="2" w16cid:durableId="791755155">
    <w:abstractNumId w:val="14"/>
  </w:num>
  <w:num w:numId="3" w16cid:durableId="915897470">
    <w:abstractNumId w:val="0"/>
  </w:num>
  <w:num w:numId="4" w16cid:durableId="1452096038">
    <w:abstractNumId w:val="26"/>
  </w:num>
  <w:num w:numId="5" w16cid:durableId="660275538">
    <w:abstractNumId w:val="17"/>
  </w:num>
  <w:num w:numId="6" w16cid:durableId="2046327816">
    <w:abstractNumId w:val="31"/>
  </w:num>
  <w:num w:numId="7" w16cid:durableId="540096162">
    <w:abstractNumId w:val="12"/>
  </w:num>
  <w:num w:numId="8" w16cid:durableId="591622367">
    <w:abstractNumId w:val="23"/>
  </w:num>
  <w:num w:numId="9" w16cid:durableId="1515923953">
    <w:abstractNumId w:val="29"/>
  </w:num>
  <w:num w:numId="10" w16cid:durableId="1921065452">
    <w:abstractNumId w:val="8"/>
  </w:num>
  <w:num w:numId="11" w16cid:durableId="482048048">
    <w:abstractNumId w:val="30"/>
  </w:num>
  <w:num w:numId="12" w16cid:durableId="1065835159">
    <w:abstractNumId w:val="27"/>
  </w:num>
  <w:num w:numId="13" w16cid:durableId="94904716">
    <w:abstractNumId w:val="15"/>
  </w:num>
  <w:num w:numId="14" w16cid:durableId="1433551632">
    <w:abstractNumId w:val="16"/>
  </w:num>
  <w:num w:numId="15" w16cid:durableId="523057872">
    <w:abstractNumId w:val="33"/>
  </w:num>
  <w:num w:numId="16" w16cid:durableId="91970656">
    <w:abstractNumId w:val="4"/>
  </w:num>
  <w:num w:numId="17" w16cid:durableId="1712876377">
    <w:abstractNumId w:val="1"/>
  </w:num>
  <w:num w:numId="18" w16cid:durableId="1470392683">
    <w:abstractNumId w:val="13"/>
  </w:num>
  <w:num w:numId="19" w16cid:durableId="1227302975">
    <w:abstractNumId w:val="11"/>
  </w:num>
  <w:num w:numId="20" w16cid:durableId="955334648">
    <w:abstractNumId w:val="20"/>
  </w:num>
  <w:num w:numId="21" w16cid:durableId="1514228039">
    <w:abstractNumId w:val="9"/>
  </w:num>
  <w:num w:numId="22" w16cid:durableId="1727339579">
    <w:abstractNumId w:val="25"/>
  </w:num>
  <w:num w:numId="23" w16cid:durableId="1516770740">
    <w:abstractNumId w:val="21"/>
  </w:num>
  <w:num w:numId="24" w16cid:durableId="577133518">
    <w:abstractNumId w:val="32"/>
  </w:num>
  <w:num w:numId="25" w16cid:durableId="2033460238">
    <w:abstractNumId w:val="19"/>
  </w:num>
  <w:num w:numId="26" w16cid:durableId="2047174447">
    <w:abstractNumId w:val="2"/>
  </w:num>
  <w:num w:numId="27" w16cid:durableId="873276897">
    <w:abstractNumId w:val="28"/>
  </w:num>
  <w:num w:numId="28" w16cid:durableId="1213813605">
    <w:abstractNumId w:val="3"/>
  </w:num>
  <w:num w:numId="29" w16cid:durableId="2047020199">
    <w:abstractNumId w:val="10"/>
  </w:num>
  <w:num w:numId="30" w16cid:durableId="255023282">
    <w:abstractNumId w:val="22"/>
  </w:num>
  <w:num w:numId="31" w16cid:durableId="1877546032">
    <w:abstractNumId w:val="6"/>
  </w:num>
  <w:num w:numId="32" w16cid:durableId="2037076083">
    <w:abstractNumId w:val="5"/>
  </w:num>
  <w:num w:numId="33" w16cid:durableId="980964692">
    <w:abstractNumId w:val="18"/>
  </w:num>
  <w:num w:numId="34" w16cid:durableId="12239781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LFUm4d8RNDBYABS2bWuyd+EOl1T+aNfRPACk5McmYq3/Q+fRYOM8pay64PgnIicgjtjd1Cwl0EEdCQTk5BmAew==" w:salt="w08kYM1FgA60RR3hQNUj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AC"/>
    <w:rsid w:val="0000506A"/>
    <w:rsid w:val="000122A4"/>
    <w:rsid w:val="0001564A"/>
    <w:rsid w:val="00017070"/>
    <w:rsid w:val="00025D6F"/>
    <w:rsid w:val="000276DC"/>
    <w:rsid w:val="0003075C"/>
    <w:rsid w:val="00033F04"/>
    <w:rsid w:val="00033F53"/>
    <w:rsid w:val="000363FC"/>
    <w:rsid w:val="00036FD3"/>
    <w:rsid w:val="00037DBF"/>
    <w:rsid w:val="000406DC"/>
    <w:rsid w:val="00040D09"/>
    <w:rsid w:val="000415CD"/>
    <w:rsid w:val="00045A74"/>
    <w:rsid w:val="0005576A"/>
    <w:rsid w:val="00057FC0"/>
    <w:rsid w:val="0006079D"/>
    <w:rsid w:val="0006210C"/>
    <w:rsid w:val="00066005"/>
    <w:rsid w:val="00067B1D"/>
    <w:rsid w:val="00067CE7"/>
    <w:rsid w:val="00072878"/>
    <w:rsid w:val="00075E1E"/>
    <w:rsid w:val="00080305"/>
    <w:rsid w:val="000907A0"/>
    <w:rsid w:val="00090D83"/>
    <w:rsid w:val="00091E58"/>
    <w:rsid w:val="00092588"/>
    <w:rsid w:val="00093DA4"/>
    <w:rsid w:val="000B0428"/>
    <w:rsid w:val="000B5C20"/>
    <w:rsid w:val="000C2847"/>
    <w:rsid w:val="000C3BAC"/>
    <w:rsid w:val="000C44CA"/>
    <w:rsid w:val="000C45E4"/>
    <w:rsid w:val="000C5369"/>
    <w:rsid w:val="000C54FA"/>
    <w:rsid w:val="000C7E7C"/>
    <w:rsid w:val="000D3C8C"/>
    <w:rsid w:val="000D64B2"/>
    <w:rsid w:val="000D76DD"/>
    <w:rsid w:val="000E000F"/>
    <w:rsid w:val="000E03FA"/>
    <w:rsid w:val="000E39C5"/>
    <w:rsid w:val="000E42C2"/>
    <w:rsid w:val="000E6392"/>
    <w:rsid w:val="000E6D80"/>
    <w:rsid w:val="000F60E5"/>
    <w:rsid w:val="000F617B"/>
    <w:rsid w:val="00100543"/>
    <w:rsid w:val="00100F8E"/>
    <w:rsid w:val="001019E7"/>
    <w:rsid w:val="0010367B"/>
    <w:rsid w:val="00110B07"/>
    <w:rsid w:val="00110DB6"/>
    <w:rsid w:val="00113F87"/>
    <w:rsid w:val="0011483A"/>
    <w:rsid w:val="001170FC"/>
    <w:rsid w:val="001264DD"/>
    <w:rsid w:val="0013096C"/>
    <w:rsid w:val="00132A6B"/>
    <w:rsid w:val="00137F9E"/>
    <w:rsid w:val="00143881"/>
    <w:rsid w:val="00143A92"/>
    <w:rsid w:val="00143E1C"/>
    <w:rsid w:val="0014532C"/>
    <w:rsid w:val="00147007"/>
    <w:rsid w:val="001509D8"/>
    <w:rsid w:val="00152395"/>
    <w:rsid w:val="00153389"/>
    <w:rsid w:val="001617CC"/>
    <w:rsid w:val="00166D5C"/>
    <w:rsid w:val="00172723"/>
    <w:rsid w:val="0018429D"/>
    <w:rsid w:val="00184A95"/>
    <w:rsid w:val="00187DFB"/>
    <w:rsid w:val="001912C3"/>
    <w:rsid w:val="00192783"/>
    <w:rsid w:val="00192890"/>
    <w:rsid w:val="001956AC"/>
    <w:rsid w:val="001A3877"/>
    <w:rsid w:val="001B0024"/>
    <w:rsid w:val="001B718B"/>
    <w:rsid w:val="001C0BBD"/>
    <w:rsid w:val="001D1413"/>
    <w:rsid w:val="001D3BD8"/>
    <w:rsid w:val="001F6A2B"/>
    <w:rsid w:val="002017D4"/>
    <w:rsid w:val="00205D85"/>
    <w:rsid w:val="0021277E"/>
    <w:rsid w:val="0022444B"/>
    <w:rsid w:val="00224510"/>
    <w:rsid w:val="0022518A"/>
    <w:rsid w:val="00232560"/>
    <w:rsid w:val="00236CA9"/>
    <w:rsid w:val="0024037B"/>
    <w:rsid w:val="002413B5"/>
    <w:rsid w:val="00241AF6"/>
    <w:rsid w:val="00247547"/>
    <w:rsid w:val="00257152"/>
    <w:rsid w:val="00266F29"/>
    <w:rsid w:val="00271C0B"/>
    <w:rsid w:val="0027362C"/>
    <w:rsid w:val="002801B2"/>
    <w:rsid w:val="002802F4"/>
    <w:rsid w:val="00283094"/>
    <w:rsid w:val="00285F3A"/>
    <w:rsid w:val="00293633"/>
    <w:rsid w:val="00295073"/>
    <w:rsid w:val="002A2A87"/>
    <w:rsid w:val="002A34B9"/>
    <w:rsid w:val="002A5E7F"/>
    <w:rsid w:val="002A601C"/>
    <w:rsid w:val="002B15E5"/>
    <w:rsid w:val="002C1B8A"/>
    <w:rsid w:val="002C1F8C"/>
    <w:rsid w:val="002C7812"/>
    <w:rsid w:val="002D0994"/>
    <w:rsid w:val="002D6950"/>
    <w:rsid w:val="002E4B20"/>
    <w:rsid w:val="002F01E5"/>
    <w:rsid w:val="002F1AEE"/>
    <w:rsid w:val="002F23C5"/>
    <w:rsid w:val="002F31A3"/>
    <w:rsid w:val="002F37E5"/>
    <w:rsid w:val="00302821"/>
    <w:rsid w:val="003043AF"/>
    <w:rsid w:val="003062A4"/>
    <w:rsid w:val="003067AD"/>
    <w:rsid w:val="00306E2D"/>
    <w:rsid w:val="0031041D"/>
    <w:rsid w:val="003250C9"/>
    <w:rsid w:val="00325956"/>
    <w:rsid w:val="00325DD6"/>
    <w:rsid w:val="003433E3"/>
    <w:rsid w:val="003503EB"/>
    <w:rsid w:val="003577AC"/>
    <w:rsid w:val="003720FD"/>
    <w:rsid w:val="003726B4"/>
    <w:rsid w:val="0037476B"/>
    <w:rsid w:val="00374C47"/>
    <w:rsid w:val="00376E5B"/>
    <w:rsid w:val="00381456"/>
    <w:rsid w:val="00384BA4"/>
    <w:rsid w:val="00392793"/>
    <w:rsid w:val="003A5541"/>
    <w:rsid w:val="003A5BC4"/>
    <w:rsid w:val="003B03DE"/>
    <w:rsid w:val="003B3CBB"/>
    <w:rsid w:val="003B44C9"/>
    <w:rsid w:val="003B639E"/>
    <w:rsid w:val="003B6526"/>
    <w:rsid w:val="003B663B"/>
    <w:rsid w:val="003C10C5"/>
    <w:rsid w:val="003C21D5"/>
    <w:rsid w:val="003D110C"/>
    <w:rsid w:val="003D1EE5"/>
    <w:rsid w:val="003D2AEB"/>
    <w:rsid w:val="003D45D5"/>
    <w:rsid w:val="003D6A3F"/>
    <w:rsid w:val="003E0D15"/>
    <w:rsid w:val="003E3759"/>
    <w:rsid w:val="003E5D70"/>
    <w:rsid w:val="0040384B"/>
    <w:rsid w:val="00404142"/>
    <w:rsid w:val="00404C62"/>
    <w:rsid w:val="004123D3"/>
    <w:rsid w:val="00414023"/>
    <w:rsid w:val="00414082"/>
    <w:rsid w:val="00417469"/>
    <w:rsid w:val="00421542"/>
    <w:rsid w:val="00423B8B"/>
    <w:rsid w:val="00424541"/>
    <w:rsid w:val="004301C1"/>
    <w:rsid w:val="00432472"/>
    <w:rsid w:val="00433888"/>
    <w:rsid w:val="004377A7"/>
    <w:rsid w:val="004443C1"/>
    <w:rsid w:val="004448FE"/>
    <w:rsid w:val="00453078"/>
    <w:rsid w:val="00453286"/>
    <w:rsid w:val="004574A6"/>
    <w:rsid w:val="00460B39"/>
    <w:rsid w:val="00460F44"/>
    <w:rsid w:val="00461227"/>
    <w:rsid w:val="0047462B"/>
    <w:rsid w:val="00483A9B"/>
    <w:rsid w:val="00486342"/>
    <w:rsid w:val="00487A1C"/>
    <w:rsid w:val="00491DCE"/>
    <w:rsid w:val="004922E4"/>
    <w:rsid w:val="004961F0"/>
    <w:rsid w:val="004A0AC8"/>
    <w:rsid w:val="004A2117"/>
    <w:rsid w:val="004A4804"/>
    <w:rsid w:val="004A5350"/>
    <w:rsid w:val="004B4B9C"/>
    <w:rsid w:val="004B4CB0"/>
    <w:rsid w:val="004B63DD"/>
    <w:rsid w:val="004B6E86"/>
    <w:rsid w:val="004C28E8"/>
    <w:rsid w:val="004C5C24"/>
    <w:rsid w:val="004D06FF"/>
    <w:rsid w:val="004D2CB0"/>
    <w:rsid w:val="004D7E81"/>
    <w:rsid w:val="004E5439"/>
    <w:rsid w:val="004E5DA3"/>
    <w:rsid w:val="004E678A"/>
    <w:rsid w:val="004F01B8"/>
    <w:rsid w:val="004F356E"/>
    <w:rsid w:val="004F6BDE"/>
    <w:rsid w:val="005000BE"/>
    <w:rsid w:val="005002E5"/>
    <w:rsid w:val="005021D6"/>
    <w:rsid w:val="00504B06"/>
    <w:rsid w:val="005078A8"/>
    <w:rsid w:val="0051432E"/>
    <w:rsid w:val="0051661C"/>
    <w:rsid w:val="00520D1B"/>
    <w:rsid w:val="00521D59"/>
    <w:rsid w:val="005246E9"/>
    <w:rsid w:val="005313CB"/>
    <w:rsid w:val="005422F1"/>
    <w:rsid w:val="005459C7"/>
    <w:rsid w:val="0054719B"/>
    <w:rsid w:val="00551116"/>
    <w:rsid w:val="0055168D"/>
    <w:rsid w:val="00554F87"/>
    <w:rsid w:val="005707FC"/>
    <w:rsid w:val="00582753"/>
    <w:rsid w:val="00584193"/>
    <w:rsid w:val="00584CFB"/>
    <w:rsid w:val="00585D6F"/>
    <w:rsid w:val="00587375"/>
    <w:rsid w:val="005908A6"/>
    <w:rsid w:val="0059134F"/>
    <w:rsid w:val="005A2712"/>
    <w:rsid w:val="005A2D62"/>
    <w:rsid w:val="005A57C4"/>
    <w:rsid w:val="005A72D7"/>
    <w:rsid w:val="005B006C"/>
    <w:rsid w:val="005B374F"/>
    <w:rsid w:val="005B59AC"/>
    <w:rsid w:val="005C35E3"/>
    <w:rsid w:val="005D1BAC"/>
    <w:rsid w:val="005D2D9A"/>
    <w:rsid w:val="005D48B8"/>
    <w:rsid w:val="005E1BFF"/>
    <w:rsid w:val="005E71AD"/>
    <w:rsid w:val="005F0584"/>
    <w:rsid w:val="0060222E"/>
    <w:rsid w:val="00605DBD"/>
    <w:rsid w:val="006118CA"/>
    <w:rsid w:val="00612021"/>
    <w:rsid w:val="00615961"/>
    <w:rsid w:val="00624C80"/>
    <w:rsid w:val="0062630C"/>
    <w:rsid w:val="006358B3"/>
    <w:rsid w:val="0063681E"/>
    <w:rsid w:val="00637756"/>
    <w:rsid w:val="00641624"/>
    <w:rsid w:val="006419ED"/>
    <w:rsid w:val="006425DC"/>
    <w:rsid w:val="00643C12"/>
    <w:rsid w:val="0064408D"/>
    <w:rsid w:val="00645550"/>
    <w:rsid w:val="006457C8"/>
    <w:rsid w:val="006468F6"/>
    <w:rsid w:val="00647F67"/>
    <w:rsid w:val="00651C00"/>
    <w:rsid w:val="00653607"/>
    <w:rsid w:val="00655C92"/>
    <w:rsid w:val="00660290"/>
    <w:rsid w:val="00673CF3"/>
    <w:rsid w:val="00673EF2"/>
    <w:rsid w:val="00675247"/>
    <w:rsid w:val="006762B3"/>
    <w:rsid w:val="00694132"/>
    <w:rsid w:val="00695142"/>
    <w:rsid w:val="006A3747"/>
    <w:rsid w:val="006A6315"/>
    <w:rsid w:val="006A6ECD"/>
    <w:rsid w:val="006A74ED"/>
    <w:rsid w:val="006B0A75"/>
    <w:rsid w:val="006B36A6"/>
    <w:rsid w:val="006B3790"/>
    <w:rsid w:val="006B5132"/>
    <w:rsid w:val="006B5688"/>
    <w:rsid w:val="006C34FB"/>
    <w:rsid w:val="006D0CBA"/>
    <w:rsid w:val="006D3416"/>
    <w:rsid w:val="006E7933"/>
    <w:rsid w:val="007022CD"/>
    <w:rsid w:val="00707870"/>
    <w:rsid w:val="00717A00"/>
    <w:rsid w:val="00721B00"/>
    <w:rsid w:val="00721B15"/>
    <w:rsid w:val="007228D2"/>
    <w:rsid w:val="00725D95"/>
    <w:rsid w:val="00726949"/>
    <w:rsid w:val="0072797A"/>
    <w:rsid w:val="00730C6B"/>
    <w:rsid w:val="007323F9"/>
    <w:rsid w:val="00742647"/>
    <w:rsid w:val="00751125"/>
    <w:rsid w:val="007566A3"/>
    <w:rsid w:val="00761373"/>
    <w:rsid w:val="007622BC"/>
    <w:rsid w:val="00774EF9"/>
    <w:rsid w:val="00777FF0"/>
    <w:rsid w:val="00782E12"/>
    <w:rsid w:val="00783684"/>
    <w:rsid w:val="00785198"/>
    <w:rsid w:val="00786F91"/>
    <w:rsid w:val="00791CD0"/>
    <w:rsid w:val="0079213F"/>
    <w:rsid w:val="00795670"/>
    <w:rsid w:val="00795952"/>
    <w:rsid w:val="007A1E92"/>
    <w:rsid w:val="007A576A"/>
    <w:rsid w:val="007A5847"/>
    <w:rsid w:val="007B2047"/>
    <w:rsid w:val="007B2C2E"/>
    <w:rsid w:val="007B486D"/>
    <w:rsid w:val="007B6CC8"/>
    <w:rsid w:val="007B727A"/>
    <w:rsid w:val="007C053A"/>
    <w:rsid w:val="007D0A10"/>
    <w:rsid w:val="007D33A4"/>
    <w:rsid w:val="007D36C8"/>
    <w:rsid w:val="007D5FA6"/>
    <w:rsid w:val="007E5DC0"/>
    <w:rsid w:val="007E7BBF"/>
    <w:rsid w:val="00804F8C"/>
    <w:rsid w:val="00811F45"/>
    <w:rsid w:val="0081520D"/>
    <w:rsid w:val="00815EB1"/>
    <w:rsid w:val="00816D42"/>
    <w:rsid w:val="008176C9"/>
    <w:rsid w:val="00821E15"/>
    <w:rsid w:val="00822E18"/>
    <w:rsid w:val="0082702E"/>
    <w:rsid w:val="008369CA"/>
    <w:rsid w:val="00842F86"/>
    <w:rsid w:val="00842FE0"/>
    <w:rsid w:val="00844372"/>
    <w:rsid w:val="008447B5"/>
    <w:rsid w:val="0084529C"/>
    <w:rsid w:val="00847E10"/>
    <w:rsid w:val="00850BFB"/>
    <w:rsid w:val="00851216"/>
    <w:rsid w:val="008534AC"/>
    <w:rsid w:val="0085458D"/>
    <w:rsid w:val="0085522B"/>
    <w:rsid w:val="00855DF0"/>
    <w:rsid w:val="0086315B"/>
    <w:rsid w:val="00863500"/>
    <w:rsid w:val="008729B7"/>
    <w:rsid w:val="00872FAD"/>
    <w:rsid w:val="008759D1"/>
    <w:rsid w:val="00875DE9"/>
    <w:rsid w:val="00876B08"/>
    <w:rsid w:val="0088166F"/>
    <w:rsid w:val="00884DFD"/>
    <w:rsid w:val="00885563"/>
    <w:rsid w:val="00895C3E"/>
    <w:rsid w:val="008962DA"/>
    <w:rsid w:val="008C38C3"/>
    <w:rsid w:val="008C4511"/>
    <w:rsid w:val="008D170F"/>
    <w:rsid w:val="008D18F5"/>
    <w:rsid w:val="008D4B81"/>
    <w:rsid w:val="008E0569"/>
    <w:rsid w:val="008E2D6A"/>
    <w:rsid w:val="008E4475"/>
    <w:rsid w:val="008E46E9"/>
    <w:rsid w:val="008E491A"/>
    <w:rsid w:val="008E52FA"/>
    <w:rsid w:val="008E615C"/>
    <w:rsid w:val="008E71B7"/>
    <w:rsid w:val="008F0326"/>
    <w:rsid w:val="008F18CD"/>
    <w:rsid w:val="008F27D0"/>
    <w:rsid w:val="008F3A48"/>
    <w:rsid w:val="008F44F4"/>
    <w:rsid w:val="008F696D"/>
    <w:rsid w:val="009013FE"/>
    <w:rsid w:val="009113C6"/>
    <w:rsid w:val="009115B2"/>
    <w:rsid w:val="00917248"/>
    <w:rsid w:val="00920517"/>
    <w:rsid w:val="009219DF"/>
    <w:rsid w:val="00942AA8"/>
    <w:rsid w:val="00944F91"/>
    <w:rsid w:val="00946010"/>
    <w:rsid w:val="00950D79"/>
    <w:rsid w:val="009511F5"/>
    <w:rsid w:val="00953736"/>
    <w:rsid w:val="00953EAD"/>
    <w:rsid w:val="00953FC1"/>
    <w:rsid w:val="00966A41"/>
    <w:rsid w:val="00966EE3"/>
    <w:rsid w:val="0097581A"/>
    <w:rsid w:val="00990271"/>
    <w:rsid w:val="009934D7"/>
    <w:rsid w:val="00995568"/>
    <w:rsid w:val="009957D5"/>
    <w:rsid w:val="00996CFF"/>
    <w:rsid w:val="00997F72"/>
    <w:rsid w:val="009A336F"/>
    <w:rsid w:val="009A664C"/>
    <w:rsid w:val="009A6EA3"/>
    <w:rsid w:val="009B1601"/>
    <w:rsid w:val="009B16F4"/>
    <w:rsid w:val="009B1F4B"/>
    <w:rsid w:val="009B2EE7"/>
    <w:rsid w:val="009B5F38"/>
    <w:rsid w:val="009B68C2"/>
    <w:rsid w:val="009C06F1"/>
    <w:rsid w:val="009C590E"/>
    <w:rsid w:val="009C6B7E"/>
    <w:rsid w:val="009C78CF"/>
    <w:rsid w:val="009C7965"/>
    <w:rsid w:val="009D3A5E"/>
    <w:rsid w:val="009E4786"/>
    <w:rsid w:val="009E6D0F"/>
    <w:rsid w:val="009F313E"/>
    <w:rsid w:val="009F36F7"/>
    <w:rsid w:val="009F4955"/>
    <w:rsid w:val="009F7D5E"/>
    <w:rsid w:val="00A00B00"/>
    <w:rsid w:val="00A0387A"/>
    <w:rsid w:val="00A15483"/>
    <w:rsid w:val="00A15593"/>
    <w:rsid w:val="00A262BB"/>
    <w:rsid w:val="00A26665"/>
    <w:rsid w:val="00A27F7F"/>
    <w:rsid w:val="00A33A89"/>
    <w:rsid w:val="00A34642"/>
    <w:rsid w:val="00A34721"/>
    <w:rsid w:val="00A36EAE"/>
    <w:rsid w:val="00A421DB"/>
    <w:rsid w:val="00A42280"/>
    <w:rsid w:val="00A43BA5"/>
    <w:rsid w:val="00A447A7"/>
    <w:rsid w:val="00A4562F"/>
    <w:rsid w:val="00A50609"/>
    <w:rsid w:val="00A50E37"/>
    <w:rsid w:val="00A51B86"/>
    <w:rsid w:val="00A549D8"/>
    <w:rsid w:val="00A55127"/>
    <w:rsid w:val="00A5741D"/>
    <w:rsid w:val="00A57A41"/>
    <w:rsid w:val="00A57BC2"/>
    <w:rsid w:val="00A6129C"/>
    <w:rsid w:val="00A702F6"/>
    <w:rsid w:val="00A70CD3"/>
    <w:rsid w:val="00A76B4C"/>
    <w:rsid w:val="00A77A82"/>
    <w:rsid w:val="00A805D0"/>
    <w:rsid w:val="00A830A4"/>
    <w:rsid w:val="00A86ECE"/>
    <w:rsid w:val="00A9522B"/>
    <w:rsid w:val="00A9640E"/>
    <w:rsid w:val="00A97498"/>
    <w:rsid w:val="00A97A41"/>
    <w:rsid w:val="00AA553E"/>
    <w:rsid w:val="00AA6299"/>
    <w:rsid w:val="00AB0E3E"/>
    <w:rsid w:val="00AB0F29"/>
    <w:rsid w:val="00AB16FD"/>
    <w:rsid w:val="00AB1B56"/>
    <w:rsid w:val="00AB58C9"/>
    <w:rsid w:val="00AB7BE9"/>
    <w:rsid w:val="00AC5B30"/>
    <w:rsid w:val="00AD051D"/>
    <w:rsid w:val="00AD439D"/>
    <w:rsid w:val="00AE38E1"/>
    <w:rsid w:val="00AE3B05"/>
    <w:rsid w:val="00AF420C"/>
    <w:rsid w:val="00B009DF"/>
    <w:rsid w:val="00B0301E"/>
    <w:rsid w:val="00B0382E"/>
    <w:rsid w:val="00B07E44"/>
    <w:rsid w:val="00B15F5A"/>
    <w:rsid w:val="00B17801"/>
    <w:rsid w:val="00B178F3"/>
    <w:rsid w:val="00B200B4"/>
    <w:rsid w:val="00B20879"/>
    <w:rsid w:val="00B22F0A"/>
    <w:rsid w:val="00B23172"/>
    <w:rsid w:val="00B267BF"/>
    <w:rsid w:val="00B43C87"/>
    <w:rsid w:val="00B44915"/>
    <w:rsid w:val="00B55475"/>
    <w:rsid w:val="00B5552B"/>
    <w:rsid w:val="00B630FD"/>
    <w:rsid w:val="00B65752"/>
    <w:rsid w:val="00B70CE9"/>
    <w:rsid w:val="00B733F2"/>
    <w:rsid w:val="00B73C76"/>
    <w:rsid w:val="00B76877"/>
    <w:rsid w:val="00B81C6B"/>
    <w:rsid w:val="00B828ED"/>
    <w:rsid w:val="00B86616"/>
    <w:rsid w:val="00B86ED9"/>
    <w:rsid w:val="00B8711A"/>
    <w:rsid w:val="00B9239E"/>
    <w:rsid w:val="00BA1262"/>
    <w:rsid w:val="00BA22C4"/>
    <w:rsid w:val="00BA2C1F"/>
    <w:rsid w:val="00BA3059"/>
    <w:rsid w:val="00BA3AEC"/>
    <w:rsid w:val="00BA76BF"/>
    <w:rsid w:val="00BA7800"/>
    <w:rsid w:val="00BB10F5"/>
    <w:rsid w:val="00BB161D"/>
    <w:rsid w:val="00BB2DFB"/>
    <w:rsid w:val="00BC0FBB"/>
    <w:rsid w:val="00BC1754"/>
    <w:rsid w:val="00BC239E"/>
    <w:rsid w:val="00BC2A16"/>
    <w:rsid w:val="00BD0028"/>
    <w:rsid w:val="00BD083C"/>
    <w:rsid w:val="00BD4CAF"/>
    <w:rsid w:val="00BD54A7"/>
    <w:rsid w:val="00BD6F7F"/>
    <w:rsid w:val="00BE1D72"/>
    <w:rsid w:val="00BE30B8"/>
    <w:rsid w:val="00BE47F0"/>
    <w:rsid w:val="00BE5A53"/>
    <w:rsid w:val="00BE7796"/>
    <w:rsid w:val="00BF6216"/>
    <w:rsid w:val="00BF6642"/>
    <w:rsid w:val="00C01B39"/>
    <w:rsid w:val="00C070B0"/>
    <w:rsid w:val="00C12622"/>
    <w:rsid w:val="00C13FBA"/>
    <w:rsid w:val="00C15429"/>
    <w:rsid w:val="00C15796"/>
    <w:rsid w:val="00C2136D"/>
    <w:rsid w:val="00C25AA4"/>
    <w:rsid w:val="00C263DC"/>
    <w:rsid w:val="00C2764E"/>
    <w:rsid w:val="00C3418C"/>
    <w:rsid w:val="00C355D7"/>
    <w:rsid w:val="00C537D4"/>
    <w:rsid w:val="00C61280"/>
    <w:rsid w:val="00C67F72"/>
    <w:rsid w:val="00C71B5D"/>
    <w:rsid w:val="00C728BF"/>
    <w:rsid w:val="00C753C3"/>
    <w:rsid w:val="00C81258"/>
    <w:rsid w:val="00C90235"/>
    <w:rsid w:val="00C94AF1"/>
    <w:rsid w:val="00C9666F"/>
    <w:rsid w:val="00C974B7"/>
    <w:rsid w:val="00CA21F6"/>
    <w:rsid w:val="00CB441A"/>
    <w:rsid w:val="00CC1494"/>
    <w:rsid w:val="00CC591D"/>
    <w:rsid w:val="00CC6F14"/>
    <w:rsid w:val="00CD1016"/>
    <w:rsid w:val="00CD1A87"/>
    <w:rsid w:val="00CD3BBA"/>
    <w:rsid w:val="00CD4163"/>
    <w:rsid w:val="00CD7D16"/>
    <w:rsid w:val="00CE2B7A"/>
    <w:rsid w:val="00CF1775"/>
    <w:rsid w:val="00CF3F74"/>
    <w:rsid w:val="00CF4E26"/>
    <w:rsid w:val="00CF51ED"/>
    <w:rsid w:val="00D023A9"/>
    <w:rsid w:val="00D04B66"/>
    <w:rsid w:val="00D07ED5"/>
    <w:rsid w:val="00D10836"/>
    <w:rsid w:val="00D117A8"/>
    <w:rsid w:val="00D13CC6"/>
    <w:rsid w:val="00D17888"/>
    <w:rsid w:val="00D17DEC"/>
    <w:rsid w:val="00D22D39"/>
    <w:rsid w:val="00D26B31"/>
    <w:rsid w:val="00D2719E"/>
    <w:rsid w:val="00D30C09"/>
    <w:rsid w:val="00D312DF"/>
    <w:rsid w:val="00D3433F"/>
    <w:rsid w:val="00D43130"/>
    <w:rsid w:val="00D46006"/>
    <w:rsid w:val="00D56959"/>
    <w:rsid w:val="00D73A7A"/>
    <w:rsid w:val="00D7779C"/>
    <w:rsid w:val="00D77CD7"/>
    <w:rsid w:val="00D82CF2"/>
    <w:rsid w:val="00D83BDC"/>
    <w:rsid w:val="00DA1684"/>
    <w:rsid w:val="00DA2B4E"/>
    <w:rsid w:val="00DA571B"/>
    <w:rsid w:val="00DA695E"/>
    <w:rsid w:val="00DB051F"/>
    <w:rsid w:val="00DB0BCC"/>
    <w:rsid w:val="00DB0DCB"/>
    <w:rsid w:val="00DB2021"/>
    <w:rsid w:val="00DB5CD5"/>
    <w:rsid w:val="00DC6AB9"/>
    <w:rsid w:val="00DC6F4A"/>
    <w:rsid w:val="00DD0A71"/>
    <w:rsid w:val="00DD3D15"/>
    <w:rsid w:val="00DD712E"/>
    <w:rsid w:val="00DE193C"/>
    <w:rsid w:val="00DE367F"/>
    <w:rsid w:val="00DE47F3"/>
    <w:rsid w:val="00DE610D"/>
    <w:rsid w:val="00DF196E"/>
    <w:rsid w:val="00DF6CBE"/>
    <w:rsid w:val="00DF7A05"/>
    <w:rsid w:val="00E0524B"/>
    <w:rsid w:val="00E13DD2"/>
    <w:rsid w:val="00E1578B"/>
    <w:rsid w:val="00E15CEA"/>
    <w:rsid w:val="00E26FB3"/>
    <w:rsid w:val="00E30502"/>
    <w:rsid w:val="00E33905"/>
    <w:rsid w:val="00E339E0"/>
    <w:rsid w:val="00E36508"/>
    <w:rsid w:val="00E41AD4"/>
    <w:rsid w:val="00E47A29"/>
    <w:rsid w:val="00E5260B"/>
    <w:rsid w:val="00E5545D"/>
    <w:rsid w:val="00E55638"/>
    <w:rsid w:val="00E561F3"/>
    <w:rsid w:val="00E56594"/>
    <w:rsid w:val="00E6055F"/>
    <w:rsid w:val="00E61189"/>
    <w:rsid w:val="00E6145F"/>
    <w:rsid w:val="00E7047C"/>
    <w:rsid w:val="00E7192A"/>
    <w:rsid w:val="00E7377D"/>
    <w:rsid w:val="00E76AF5"/>
    <w:rsid w:val="00E85B9E"/>
    <w:rsid w:val="00E8723E"/>
    <w:rsid w:val="00E9012D"/>
    <w:rsid w:val="00E94460"/>
    <w:rsid w:val="00E97C79"/>
    <w:rsid w:val="00EA05D5"/>
    <w:rsid w:val="00EA0D68"/>
    <w:rsid w:val="00EA2092"/>
    <w:rsid w:val="00EA688D"/>
    <w:rsid w:val="00EB1BB1"/>
    <w:rsid w:val="00EB7FF3"/>
    <w:rsid w:val="00EC2370"/>
    <w:rsid w:val="00EC5B62"/>
    <w:rsid w:val="00EC6EF3"/>
    <w:rsid w:val="00EC742F"/>
    <w:rsid w:val="00EC77C5"/>
    <w:rsid w:val="00ED0107"/>
    <w:rsid w:val="00ED1473"/>
    <w:rsid w:val="00ED19F7"/>
    <w:rsid w:val="00ED2605"/>
    <w:rsid w:val="00ED3AB6"/>
    <w:rsid w:val="00EE530D"/>
    <w:rsid w:val="00EE64AF"/>
    <w:rsid w:val="00EF579D"/>
    <w:rsid w:val="00EF653F"/>
    <w:rsid w:val="00F03362"/>
    <w:rsid w:val="00F03AC4"/>
    <w:rsid w:val="00F03F2A"/>
    <w:rsid w:val="00F04BBC"/>
    <w:rsid w:val="00F06C83"/>
    <w:rsid w:val="00F11528"/>
    <w:rsid w:val="00F15D0D"/>
    <w:rsid w:val="00F16151"/>
    <w:rsid w:val="00F21849"/>
    <w:rsid w:val="00F219FC"/>
    <w:rsid w:val="00F21DB2"/>
    <w:rsid w:val="00F27878"/>
    <w:rsid w:val="00F30220"/>
    <w:rsid w:val="00F32007"/>
    <w:rsid w:val="00F411E0"/>
    <w:rsid w:val="00F4383D"/>
    <w:rsid w:val="00F45DBC"/>
    <w:rsid w:val="00F5054F"/>
    <w:rsid w:val="00F52F50"/>
    <w:rsid w:val="00F5504C"/>
    <w:rsid w:val="00F56F38"/>
    <w:rsid w:val="00F628F3"/>
    <w:rsid w:val="00F650A7"/>
    <w:rsid w:val="00F71B06"/>
    <w:rsid w:val="00F72F85"/>
    <w:rsid w:val="00F73863"/>
    <w:rsid w:val="00F77FCC"/>
    <w:rsid w:val="00F82B0F"/>
    <w:rsid w:val="00F84F1D"/>
    <w:rsid w:val="00FA49C8"/>
    <w:rsid w:val="00FC1ACC"/>
    <w:rsid w:val="00FC3DA4"/>
    <w:rsid w:val="00FC404C"/>
    <w:rsid w:val="00FC4167"/>
    <w:rsid w:val="00FC52DF"/>
    <w:rsid w:val="00FC5822"/>
    <w:rsid w:val="00FC5CD7"/>
    <w:rsid w:val="00FC7099"/>
    <w:rsid w:val="00FD3515"/>
    <w:rsid w:val="00FD5FA7"/>
    <w:rsid w:val="00FF2543"/>
    <w:rsid w:val="00FF6886"/>
    <w:rsid w:val="00FF7B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B5DC3"/>
  <w15:chartTrackingRefBased/>
  <w15:docId w15:val="{C79F2F7F-4F81-4ECC-8071-A8A80D53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189"/>
    <w:pPr>
      <w:tabs>
        <w:tab w:val="center" w:pos="4513"/>
        <w:tab w:val="right" w:pos="9026"/>
      </w:tabs>
    </w:pPr>
  </w:style>
  <w:style w:type="character" w:customStyle="1" w:styleId="HeaderChar">
    <w:name w:val="Header Char"/>
    <w:link w:val="Header"/>
    <w:uiPriority w:val="99"/>
    <w:rsid w:val="00E61189"/>
    <w:rPr>
      <w:sz w:val="22"/>
      <w:szCs w:val="22"/>
      <w:lang w:eastAsia="en-US"/>
    </w:rPr>
  </w:style>
  <w:style w:type="paragraph" w:styleId="Footer">
    <w:name w:val="footer"/>
    <w:basedOn w:val="Normal"/>
    <w:link w:val="FooterChar"/>
    <w:uiPriority w:val="99"/>
    <w:unhideWhenUsed/>
    <w:rsid w:val="00E61189"/>
    <w:pPr>
      <w:tabs>
        <w:tab w:val="center" w:pos="4513"/>
        <w:tab w:val="right" w:pos="9026"/>
      </w:tabs>
    </w:pPr>
  </w:style>
  <w:style w:type="character" w:customStyle="1" w:styleId="FooterChar">
    <w:name w:val="Footer Char"/>
    <w:link w:val="Footer"/>
    <w:uiPriority w:val="99"/>
    <w:rsid w:val="00E61189"/>
    <w:rPr>
      <w:sz w:val="22"/>
      <w:szCs w:val="22"/>
      <w:lang w:eastAsia="en-US"/>
    </w:rPr>
  </w:style>
  <w:style w:type="paragraph" w:styleId="BalloonText">
    <w:name w:val="Balloon Text"/>
    <w:basedOn w:val="Normal"/>
    <w:link w:val="BalloonTextChar"/>
    <w:uiPriority w:val="99"/>
    <w:semiHidden/>
    <w:unhideWhenUsed/>
    <w:rsid w:val="00E61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189"/>
    <w:rPr>
      <w:rFonts w:ascii="Tahoma" w:hAnsi="Tahoma" w:cs="Tahoma"/>
      <w:sz w:val="16"/>
      <w:szCs w:val="16"/>
      <w:lang w:eastAsia="en-US"/>
    </w:rPr>
  </w:style>
  <w:style w:type="paragraph" w:styleId="PlainText">
    <w:name w:val="Plain Text"/>
    <w:basedOn w:val="Normal"/>
    <w:link w:val="PlainTextChar"/>
    <w:uiPriority w:val="99"/>
    <w:unhideWhenUsed/>
    <w:rsid w:val="00F56F38"/>
    <w:pPr>
      <w:spacing w:after="0" w:line="240" w:lineRule="auto"/>
    </w:pPr>
    <w:rPr>
      <w:szCs w:val="21"/>
    </w:rPr>
  </w:style>
  <w:style w:type="character" w:customStyle="1" w:styleId="PlainTextChar">
    <w:name w:val="Plain Text Char"/>
    <w:link w:val="PlainText"/>
    <w:uiPriority w:val="99"/>
    <w:rsid w:val="00F56F38"/>
    <w:rPr>
      <w:sz w:val="22"/>
      <w:szCs w:val="21"/>
      <w:lang w:eastAsia="en-US"/>
    </w:rPr>
  </w:style>
  <w:style w:type="paragraph" w:styleId="NoSpacing">
    <w:name w:val="No Spacing"/>
    <w:uiPriority w:val="1"/>
    <w:qFormat/>
    <w:rsid w:val="00092588"/>
    <w:rPr>
      <w:sz w:val="22"/>
      <w:szCs w:val="22"/>
      <w:lang w:eastAsia="en-US"/>
    </w:rPr>
  </w:style>
  <w:style w:type="paragraph" w:styleId="ListParagraph">
    <w:name w:val="List Paragraph"/>
    <w:basedOn w:val="Normal"/>
    <w:uiPriority w:val="34"/>
    <w:qFormat/>
    <w:rsid w:val="00F45DBC"/>
    <w:pPr>
      <w:spacing w:after="160" w:line="259" w:lineRule="auto"/>
      <w:ind w:left="720"/>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4301C1"/>
    <w:rPr>
      <w:i/>
      <w:iCs/>
      <w:color w:val="404040" w:themeColor="text1" w:themeTint="BF"/>
    </w:rPr>
  </w:style>
  <w:style w:type="paragraph" w:styleId="Revision">
    <w:name w:val="Revision"/>
    <w:hidden/>
    <w:uiPriority w:val="99"/>
    <w:semiHidden/>
    <w:rsid w:val="00DB0DCB"/>
    <w:rPr>
      <w:sz w:val="22"/>
      <w:szCs w:val="22"/>
      <w:lang w:eastAsia="en-US"/>
    </w:rPr>
  </w:style>
  <w:style w:type="character" w:styleId="CommentReference">
    <w:name w:val="annotation reference"/>
    <w:basedOn w:val="DefaultParagraphFont"/>
    <w:uiPriority w:val="99"/>
    <w:semiHidden/>
    <w:unhideWhenUsed/>
    <w:rsid w:val="002F1AEE"/>
    <w:rPr>
      <w:sz w:val="16"/>
      <w:szCs w:val="16"/>
    </w:rPr>
  </w:style>
  <w:style w:type="paragraph" w:styleId="CommentText">
    <w:name w:val="annotation text"/>
    <w:basedOn w:val="Normal"/>
    <w:link w:val="CommentTextChar"/>
    <w:uiPriority w:val="99"/>
    <w:unhideWhenUsed/>
    <w:rsid w:val="002F1AEE"/>
    <w:pPr>
      <w:spacing w:line="240" w:lineRule="auto"/>
    </w:pPr>
    <w:rPr>
      <w:sz w:val="20"/>
      <w:szCs w:val="20"/>
    </w:rPr>
  </w:style>
  <w:style w:type="character" w:customStyle="1" w:styleId="CommentTextChar">
    <w:name w:val="Comment Text Char"/>
    <w:basedOn w:val="DefaultParagraphFont"/>
    <w:link w:val="CommentText"/>
    <w:uiPriority w:val="99"/>
    <w:rsid w:val="002F1AEE"/>
    <w:rPr>
      <w:lang w:eastAsia="en-US"/>
    </w:rPr>
  </w:style>
  <w:style w:type="paragraph" w:styleId="CommentSubject">
    <w:name w:val="annotation subject"/>
    <w:basedOn w:val="CommentText"/>
    <w:next w:val="CommentText"/>
    <w:link w:val="CommentSubjectChar"/>
    <w:uiPriority w:val="99"/>
    <w:semiHidden/>
    <w:unhideWhenUsed/>
    <w:rsid w:val="002F1AEE"/>
    <w:rPr>
      <w:b/>
      <w:bCs/>
    </w:rPr>
  </w:style>
  <w:style w:type="character" w:customStyle="1" w:styleId="CommentSubjectChar">
    <w:name w:val="Comment Subject Char"/>
    <w:basedOn w:val="CommentTextChar"/>
    <w:link w:val="CommentSubject"/>
    <w:uiPriority w:val="99"/>
    <w:semiHidden/>
    <w:rsid w:val="002F1A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414">
      <w:bodyDiv w:val="1"/>
      <w:marLeft w:val="0"/>
      <w:marRight w:val="0"/>
      <w:marTop w:val="0"/>
      <w:marBottom w:val="0"/>
      <w:divBdr>
        <w:top w:val="none" w:sz="0" w:space="0" w:color="auto"/>
        <w:left w:val="none" w:sz="0" w:space="0" w:color="auto"/>
        <w:bottom w:val="none" w:sz="0" w:space="0" w:color="auto"/>
        <w:right w:val="none" w:sz="0" w:space="0" w:color="auto"/>
      </w:divBdr>
    </w:div>
    <w:div w:id="924068025">
      <w:bodyDiv w:val="1"/>
      <w:marLeft w:val="0"/>
      <w:marRight w:val="0"/>
      <w:marTop w:val="0"/>
      <w:marBottom w:val="0"/>
      <w:divBdr>
        <w:top w:val="none" w:sz="0" w:space="0" w:color="auto"/>
        <w:left w:val="none" w:sz="0" w:space="0" w:color="auto"/>
        <w:bottom w:val="none" w:sz="0" w:space="0" w:color="auto"/>
        <w:right w:val="none" w:sz="0" w:space="0" w:color="auto"/>
      </w:divBdr>
    </w:div>
    <w:div w:id="1243102783">
      <w:bodyDiv w:val="1"/>
      <w:marLeft w:val="0"/>
      <w:marRight w:val="0"/>
      <w:marTop w:val="0"/>
      <w:marBottom w:val="0"/>
      <w:divBdr>
        <w:top w:val="none" w:sz="0" w:space="0" w:color="auto"/>
        <w:left w:val="none" w:sz="0" w:space="0" w:color="auto"/>
        <w:bottom w:val="none" w:sz="0" w:space="0" w:color="auto"/>
        <w:right w:val="none" w:sz="0" w:space="0" w:color="auto"/>
      </w:divBdr>
    </w:div>
    <w:div w:id="1374882999">
      <w:bodyDiv w:val="1"/>
      <w:marLeft w:val="0"/>
      <w:marRight w:val="0"/>
      <w:marTop w:val="0"/>
      <w:marBottom w:val="0"/>
      <w:divBdr>
        <w:top w:val="none" w:sz="0" w:space="0" w:color="auto"/>
        <w:left w:val="none" w:sz="0" w:space="0" w:color="auto"/>
        <w:bottom w:val="none" w:sz="0" w:space="0" w:color="auto"/>
        <w:right w:val="none" w:sz="0" w:space="0" w:color="auto"/>
      </w:divBdr>
    </w:div>
    <w:div w:id="1414816678">
      <w:bodyDiv w:val="1"/>
      <w:marLeft w:val="0"/>
      <w:marRight w:val="0"/>
      <w:marTop w:val="0"/>
      <w:marBottom w:val="0"/>
      <w:divBdr>
        <w:top w:val="none" w:sz="0" w:space="0" w:color="auto"/>
        <w:left w:val="none" w:sz="0" w:space="0" w:color="auto"/>
        <w:bottom w:val="none" w:sz="0" w:space="0" w:color="auto"/>
        <w:right w:val="none" w:sz="0" w:space="0" w:color="auto"/>
      </w:divBdr>
    </w:div>
    <w:div w:id="16247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6B46-ACF1-46CF-A98B-ABC2D040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Taylor</dc:creator>
  <cp:keywords/>
  <cp:lastModifiedBy>Pip Dannecker</cp:lastModifiedBy>
  <cp:revision>3</cp:revision>
  <cp:lastPrinted>2014-09-29T10:55:00Z</cp:lastPrinted>
  <dcterms:created xsi:type="dcterms:W3CDTF">2025-06-20T10:42:00Z</dcterms:created>
  <dcterms:modified xsi:type="dcterms:W3CDTF">2025-06-20T10:58:00Z</dcterms:modified>
</cp:coreProperties>
</file>