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F2C3B" w14:textId="6B18A6AB" w:rsidR="00404142" w:rsidRPr="00D136A8" w:rsidRDefault="00404142" w:rsidP="00404142">
      <w:pPr>
        <w:spacing w:after="0"/>
        <w:jc w:val="center"/>
        <w:rPr>
          <w:b/>
          <w:bCs/>
          <w:sz w:val="32"/>
          <w:szCs w:val="32"/>
        </w:rPr>
      </w:pPr>
      <w:r w:rsidRPr="00D136A8">
        <w:rPr>
          <w:b/>
          <w:bCs/>
          <w:sz w:val="32"/>
          <w:szCs w:val="32"/>
        </w:rPr>
        <w:t>Northampton</w:t>
      </w:r>
      <w:r w:rsidR="006A3747" w:rsidRPr="00D136A8">
        <w:rPr>
          <w:b/>
          <w:bCs/>
          <w:sz w:val="32"/>
          <w:szCs w:val="32"/>
        </w:rPr>
        <w:t>shire</w:t>
      </w:r>
      <w:r w:rsidRPr="00D136A8">
        <w:rPr>
          <w:b/>
          <w:bCs/>
          <w:sz w:val="32"/>
          <w:szCs w:val="32"/>
        </w:rPr>
        <w:t xml:space="preserve"> Partnership Homes Limited</w:t>
      </w:r>
    </w:p>
    <w:p w14:paraId="5BB0875C" w14:textId="62441B78" w:rsidR="00404142" w:rsidRDefault="00404142" w:rsidP="00404142">
      <w:pPr>
        <w:pStyle w:val="Footer"/>
        <w:spacing w:after="0" w:line="240" w:lineRule="auto"/>
        <w:jc w:val="center"/>
        <w:rPr>
          <w:bCs/>
          <w:sz w:val="16"/>
          <w:szCs w:val="16"/>
        </w:rPr>
      </w:pPr>
      <w:r>
        <w:rPr>
          <w:bCs/>
          <w:sz w:val="16"/>
          <w:szCs w:val="16"/>
        </w:rPr>
        <w:t xml:space="preserve">Company No: 09019453 Registered Address: </w:t>
      </w:r>
      <w:r w:rsidR="00D136A8">
        <w:rPr>
          <w:bCs/>
          <w:sz w:val="16"/>
          <w:szCs w:val="16"/>
        </w:rPr>
        <w:t>One Angel Square, Angel Street, Northampton. NN1 1ED</w:t>
      </w:r>
    </w:p>
    <w:p w14:paraId="1E45A98B" w14:textId="77777777" w:rsidR="00404142" w:rsidRDefault="00404142" w:rsidP="00404142">
      <w:pPr>
        <w:spacing w:after="0" w:line="240" w:lineRule="auto"/>
        <w:jc w:val="center"/>
        <w:rPr>
          <w:rFonts w:cs="Arial"/>
          <w:b/>
          <w:sz w:val="28"/>
          <w:szCs w:val="28"/>
        </w:rPr>
      </w:pPr>
    </w:p>
    <w:p w14:paraId="487E11AF" w14:textId="671B16FF" w:rsidR="00D136A8" w:rsidRDefault="00865CB6" w:rsidP="00A702F6">
      <w:pPr>
        <w:jc w:val="center"/>
        <w:rPr>
          <w:rFonts w:cs="Arial"/>
          <w:b/>
          <w:sz w:val="28"/>
          <w:szCs w:val="28"/>
        </w:rPr>
      </w:pPr>
      <w:r>
        <w:rPr>
          <w:rFonts w:cs="Arial"/>
          <w:b/>
          <w:sz w:val="28"/>
          <w:szCs w:val="28"/>
        </w:rPr>
        <w:t xml:space="preserve">NPH Board Meeting </w:t>
      </w:r>
    </w:p>
    <w:p w14:paraId="70849D69" w14:textId="60E0C9D1" w:rsidR="00381456" w:rsidRDefault="00381456" w:rsidP="00A702F6">
      <w:pPr>
        <w:jc w:val="center"/>
        <w:rPr>
          <w:rFonts w:cs="Arial"/>
          <w:b/>
          <w:sz w:val="28"/>
          <w:szCs w:val="28"/>
        </w:rPr>
      </w:pPr>
      <w:r>
        <w:rPr>
          <w:rFonts w:cs="Arial"/>
          <w:b/>
          <w:sz w:val="28"/>
          <w:szCs w:val="28"/>
        </w:rPr>
        <w:t xml:space="preserve"> </w:t>
      </w:r>
      <w:r w:rsidR="00D136A8">
        <w:rPr>
          <w:rFonts w:cs="Arial"/>
          <w:b/>
          <w:sz w:val="28"/>
          <w:szCs w:val="28"/>
        </w:rPr>
        <w:t xml:space="preserve">Minutes 15 October </w:t>
      </w:r>
      <w:r>
        <w:rPr>
          <w:rFonts w:cs="Arial"/>
          <w:b/>
          <w:sz w:val="28"/>
          <w:szCs w:val="28"/>
        </w:rPr>
        <w:t>202</w:t>
      </w:r>
      <w:r w:rsidR="00091E58">
        <w:rPr>
          <w:rFonts w:cs="Arial"/>
          <w:b/>
          <w:sz w:val="28"/>
          <w:szCs w:val="28"/>
        </w:rPr>
        <w:t>5</w:t>
      </w:r>
    </w:p>
    <w:p w14:paraId="2BAE10C6" w14:textId="3C16BA18" w:rsidR="003C21D5" w:rsidRDefault="00D136A8" w:rsidP="006B43D6">
      <w:pPr>
        <w:spacing w:after="0" w:line="240" w:lineRule="auto"/>
        <w:jc w:val="center"/>
        <w:rPr>
          <w:rFonts w:cs="Arial"/>
          <w:i/>
          <w:sz w:val="24"/>
          <w:szCs w:val="24"/>
        </w:rPr>
      </w:pPr>
      <w:r>
        <w:rPr>
          <w:rFonts w:cs="Arial"/>
          <w:i/>
          <w:sz w:val="24"/>
          <w:szCs w:val="24"/>
        </w:rPr>
        <w:t>Hert</w:t>
      </w:r>
      <w:r w:rsidRPr="00BA43FD">
        <w:rPr>
          <w:rFonts w:cs="Arial"/>
          <w:i/>
          <w:sz w:val="24"/>
          <w:szCs w:val="24"/>
        </w:rPr>
        <w:t xml:space="preserve">ford </w:t>
      </w:r>
      <w:r>
        <w:rPr>
          <w:rFonts w:cs="Arial"/>
          <w:i/>
          <w:sz w:val="24"/>
          <w:szCs w:val="24"/>
        </w:rPr>
        <w:t>1</w:t>
      </w:r>
      <w:r w:rsidRPr="00BA43FD">
        <w:rPr>
          <w:rFonts w:cs="Arial"/>
          <w:i/>
          <w:sz w:val="24"/>
          <w:szCs w:val="24"/>
        </w:rPr>
        <w:t xml:space="preserve"> Suite</w:t>
      </w:r>
      <w:r>
        <w:rPr>
          <w:rFonts w:cs="Arial"/>
          <w:i/>
          <w:sz w:val="24"/>
          <w:szCs w:val="24"/>
        </w:rPr>
        <w:t xml:space="preserve">, Mercure Northampton Hotel, Silver Street, </w:t>
      </w:r>
      <w:r w:rsidRPr="006B088F">
        <w:rPr>
          <w:rFonts w:cs="Arial"/>
          <w:i/>
          <w:sz w:val="24"/>
          <w:szCs w:val="24"/>
        </w:rPr>
        <w:t>Northampton NN</w:t>
      </w:r>
      <w:r>
        <w:rPr>
          <w:rFonts w:cs="Arial"/>
          <w:i/>
          <w:sz w:val="24"/>
          <w:szCs w:val="24"/>
        </w:rPr>
        <w:t>1 2TA a</w:t>
      </w:r>
      <w:r w:rsidR="0006210C">
        <w:rPr>
          <w:rFonts w:cs="Arial"/>
          <w:i/>
          <w:sz w:val="24"/>
          <w:szCs w:val="24"/>
        </w:rPr>
        <w:t>nd Teams.</w:t>
      </w:r>
    </w:p>
    <w:p w14:paraId="1AA2259A" w14:textId="77777777" w:rsidR="006B43D6" w:rsidRPr="006B43D6" w:rsidRDefault="006B43D6" w:rsidP="006B43D6">
      <w:pPr>
        <w:spacing w:after="0" w:line="240" w:lineRule="auto"/>
        <w:jc w:val="center"/>
        <w:rPr>
          <w:rFonts w:cs="Arial"/>
          <w:i/>
          <w:sz w:val="24"/>
          <w:szCs w:val="24"/>
        </w:rPr>
      </w:pPr>
    </w:p>
    <w:p w14:paraId="4FC6595D" w14:textId="77777777" w:rsidR="00132A6B" w:rsidRPr="00224510" w:rsidRDefault="00C25AA4" w:rsidP="00615961">
      <w:pPr>
        <w:tabs>
          <w:tab w:val="left" w:pos="3300"/>
        </w:tabs>
        <w:spacing w:after="0" w:line="240" w:lineRule="auto"/>
        <w:rPr>
          <w:rFonts w:cs="Arial"/>
          <w:sz w:val="24"/>
          <w:szCs w:val="24"/>
        </w:rPr>
      </w:pPr>
      <w:r w:rsidRPr="00224510">
        <w:rPr>
          <w:rFonts w:cs="Arial"/>
          <w:b/>
          <w:sz w:val="24"/>
          <w:szCs w:val="24"/>
        </w:rPr>
        <w:t>Present</w:t>
      </w:r>
      <w:r w:rsidR="00EB1BB1" w:rsidRPr="00224510">
        <w:rPr>
          <w:rFonts w:cs="Arial"/>
          <w:sz w:val="24"/>
          <w:szCs w:val="24"/>
        </w:rPr>
        <w:t xml:space="preserve">  </w:t>
      </w:r>
      <w:r w:rsidR="00615961">
        <w:rPr>
          <w:rFonts w:cs="Arial"/>
          <w:sz w:val="24"/>
          <w:szCs w:val="24"/>
        </w:rPr>
        <w:tab/>
      </w:r>
    </w:p>
    <w:p w14:paraId="075F3209" w14:textId="77777777" w:rsidR="00C25AA4" w:rsidRPr="00224510" w:rsidRDefault="00C25AA4" w:rsidP="00DA2B4E">
      <w:pPr>
        <w:spacing w:after="0" w:line="240" w:lineRule="auto"/>
        <w:rPr>
          <w:rFonts w:cs="Arial"/>
          <w:b/>
          <w:sz w:val="24"/>
          <w:szCs w:val="24"/>
        </w:rPr>
      </w:pPr>
      <w:r w:rsidRPr="00224510">
        <w:rPr>
          <w:rFonts w:cs="Arial"/>
          <w:b/>
          <w:sz w:val="24"/>
          <w:szCs w:val="24"/>
        </w:rPr>
        <w:t>Board Members:</w:t>
      </w:r>
    </w:p>
    <w:p w14:paraId="4D65A7B0" w14:textId="6C4CE914" w:rsidR="00865CB6" w:rsidRPr="00865CB6" w:rsidRDefault="00865CB6" w:rsidP="00865CB6">
      <w:pPr>
        <w:spacing w:after="0" w:line="240" w:lineRule="auto"/>
        <w:rPr>
          <w:rFonts w:cs="Arial"/>
          <w:sz w:val="24"/>
          <w:szCs w:val="24"/>
          <w:lang w:eastAsia="ar-SA"/>
        </w:rPr>
      </w:pPr>
      <w:r w:rsidRPr="00865CB6">
        <w:rPr>
          <w:rFonts w:cs="Arial"/>
          <w:iCs/>
          <w:sz w:val="24"/>
          <w:szCs w:val="24"/>
          <w:lang w:eastAsia="ar-SA"/>
        </w:rPr>
        <w:t>Aileen Evans (AE)</w:t>
      </w:r>
      <w:r w:rsidRPr="00865CB6">
        <w:rPr>
          <w:rFonts w:cs="Arial"/>
          <w:i/>
          <w:sz w:val="24"/>
          <w:szCs w:val="24"/>
          <w:lang w:eastAsia="ar-SA"/>
        </w:rPr>
        <w:t xml:space="preserve"> Chair</w:t>
      </w:r>
      <w:r w:rsidRPr="00865CB6">
        <w:rPr>
          <w:rFonts w:cs="Arial"/>
          <w:sz w:val="24"/>
          <w:szCs w:val="24"/>
          <w:lang w:eastAsia="ar-SA"/>
        </w:rPr>
        <w:t xml:space="preserve">, David Godfrey (DG), </w:t>
      </w:r>
      <w:r w:rsidR="00E95B65">
        <w:rPr>
          <w:rFonts w:cs="Arial"/>
          <w:sz w:val="24"/>
          <w:szCs w:val="24"/>
          <w:lang w:eastAsia="ar-SA"/>
        </w:rPr>
        <w:t xml:space="preserve">Doug Grace (DG), </w:t>
      </w:r>
      <w:r w:rsidR="00CB1A28" w:rsidRPr="00865CB6">
        <w:rPr>
          <w:rFonts w:cs="Arial"/>
          <w:sz w:val="24"/>
          <w:szCs w:val="24"/>
          <w:lang w:eastAsia="ar-SA"/>
        </w:rPr>
        <w:t>Simon Lewis (SL)</w:t>
      </w:r>
      <w:r w:rsidR="00CB1A28">
        <w:rPr>
          <w:rFonts w:cs="Arial"/>
          <w:sz w:val="24"/>
          <w:szCs w:val="24"/>
          <w:lang w:eastAsia="ar-SA"/>
        </w:rPr>
        <w:t>,</w:t>
      </w:r>
      <w:r w:rsidR="00CB1A28" w:rsidRPr="00CB1A28">
        <w:rPr>
          <w:rFonts w:cs="Arial"/>
          <w:sz w:val="24"/>
          <w:szCs w:val="24"/>
          <w:lang w:eastAsia="ar-SA"/>
        </w:rPr>
        <w:t xml:space="preserve"> </w:t>
      </w:r>
      <w:r w:rsidR="00CB1A28" w:rsidRPr="00865CB6">
        <w:rPr>
          <w:rFonts w:cs="Arial"/>
          <w:sz w:val="24"/>
          <w:szCs w:val="24"/>
          <w:lang w:eastAsia="ar-SA"/>
        </w:rPr>
        <w:t xml:space="preserve">Connor Salter (CS), </w:t>
      </w:r>
      <w:r w:rsidRPr="00865CB6">
        <w:rPr>
          <w:rFonts w:cs="Arial"/>
          <w:sz w:val="24"/>
          <w:szCs w:val="24"/>
          <w:lang w:eastAsia="ar-SA"/>
        </w:rPr>
        <w:t xml:space="preserve">Jon Sawyer (JS) (via Teams), </w:t>
      </w:r>
      <w:r w:rsidR="00CB1A28" w:rsidRPr="00865CB6">
        <w:rPr>
          <w:rFonts w:cs="Arial"/>
          <w:sz w:val="24"/>
          <w:szCs w:val="24"/>
          <w:lang w:eastAsia="ar-SA"/>
        </w:rPr>
        <w:t>Clive Williams (CDW</w:t>
      </w:r>
      <w:r w:rsidR="00E95B65" w:rsidRPr="00865CB6">
        <w:rPr>
          <w:rFonts w:cs="Arial"/>
          <w:sz w:val="24"/>
          <w:szCs w:val="24"/>
          <w:lang w:eastAsia="ar-SA"/>
        </w:rPr>
        <w:t>), Suzanne</w:t>
      </w:r>
      <w:r w:rsidRPr="00865CB6">
        <w:rPr>
          <w:rFonts w:cs="Arial"/>
          <w:sz w:val="24"/>
          <w:szCs w:val="24"/>
          <w:lang w:eastAsia="ar-SA"/>
        </w:rPr>
        <w:t xml:space="preserve"> Williamson (SW), </w:t>
      </w:r>
    </w:p>
    <w:p w14:paraId="5F0AF93D" w14:textId="77777777" w:rsidR="00ED2605" w:rsidRPr="00224510" w:rsidRDefault="00ED2605" w:rsidP="00DA2B4E">
      <w:pPr>
        <w:spacing w:after="0" w:line="240" w:lineRule="auto"/>
        <w:rPr>
          <w:rFonts w:cs="Arial"/>
          <w:b/>
          <w:sz w:val="24"/>
          <w:szCs w:val="24"/>
        </w:rPr>
      </w:pPr>
    </w:p>
    <w:p w14:paraId="430893E5" w14:textId="77777777" w:rsidR="00C25AA4" w:rsidRPr="00224510" w:rsidRDefault="00BA2C1F" w:rsidP="00DA2B4E">
      <w:pPr>
        <w:spacing w:after="0" w:line="240" w:lineRule="auto"/>
        <w:rPr>
          <w:rFonts w:cs="Arial"/>
          <w:b/>
          <w:sz w:val="24"/>
          <w:szCs w:val="24"/>
        </w:rPr>
      </w:pPr>
      <w:r w:rsidRPr="00224510">
        <w:rPr>
          <w:rFonts w:cs="Arial"/>
          <w:b/>
          <w:sz w:val="24"/>
          <w:szCs w:val="24"/>
        </w:rPr>
        <w:t>Officers</w:t>
      </w:r>
      <w:r w:rsidR="00C25AA4" w:rsidRPr="00224510">
        <w:rPr>
          <w:rFonts w:cs="Arial"/>
          <w:b/>
          <w:sz w:val="24"/>
          <w:szCs w:val="24"/>
        </w:rPr>
        <w:t>:</w:t>
      </w:r>
    </w:p>
    <w:p w14:paraId="7E5084AF" w14:textId="437EBFCD" w:rsidR="00804F8C" w:rsidRDefault="00CB1A28" w:rsidP="00DA2B4E">
      <w:pPr>
        <w:spacing w:after="0" w:line="240" w:lineRule="auto"/>
        <w:rPr>
          <w:rFonts w:cs="Arial"/>
          <w:i/>
          <w:sz w:val="24"/>
          <w:szCs w:val="24"/>
        </w:rPr>
      </w:pPr>
      <w:r>
        <w:rPr>
          <w:rFonts w:cs="Arial"/>
          <w:sz w:val="24"/>
          <w:szCs w:val="24"/>
        </w:rPr>
        <w:t xml:space="preserve">Julian Beaney (JB), </w:t>
      </w:r>
      <w:r w:rsidR="00A549D8">
        <w:rPr>
          <w:rFonts w:cs="Arial"/>
          <w:sz w:val="24"/>
          <w:szCs w:val="24"/>
        </w:rPr>
        <w:t>Steve Feast</w:t>
      </w:r>
      <w:r w:rsidR="00E85B9E" w:rsidRPr="00224510">
        <w:rPr>
          <w:rFonts w:cs="Arial"/>
          <w:sz w:val="24"/>
          <w:szCs w:val="24"/>
        </w:rPr>
        <w:t xml:space="preserve"> (</w:t>
      </w:r>
      <w:r w:rsidR="00A549D8">
        <w:rPr>
          <w:rFonts w:cs="Arial"/>
          <w:sz w:val="24"/>
          <w:szCs w:val="24"/>
        </w:rPr>
        <w:t>SF</w:t>
      </w:r>
      <w:r w:rsidR="00E85B9E" w:rsidRPr="00224510">
        <w:rPr>
          <w:rFonts w:cs="Arial"/>
          <w:sz w:val="24"/>
          <w:szCs w:val="24"/>
        </w:rPr>
        <w:t xml:space="preserve">), </w:t>
      </w:r>
      <w:r w:rsidR="00E56594">
        <w:rPr>
          <w:rFonts w:cs="Arial"/>
          <w:sz w:val="24"/>
          <w:szCs w:val="24"/>
        </w:rPr>
        <w:t xml:space="preserve">Nicky McKenzie (NMc), </w:t>
      </w:r>
      <w:r w:rsidR="00584CFB">
        <w:rPr>
          <w:rFonts w:cs="Arial"/>
          <w:sz w:val="24"/>
          <w:szCs w:val="24"/>
        </w:rPr>
        <w:t xml:space="preserve">Winston Williams (WW), </w:t>
      </w:r>
      <w:r w:rsidR="00A549D8">
        <w:rPr>
          <w:rFonts w:cs="Arial"/>
          <w:sz w:val="24"/>
          <w:szCs w:val="24"/>
        </w:rPr>
        <w:t>Liza Ellis</w:t>
      </w:r>
      <w:r w:rsidR="00E85B9E" w:rsidRPr="00224510">
        <w:rPr>
          <w:rFonts w:cs="Arial"/>
          <w:sz w:val="24"/>
          <w:szCs w:val="24"/>
        </w:rPr>
        <w:t xml:space="preserve"> (</w:t>
      </w:r>
      <w:r w:rsidR="00A549D8">
        <w:rPr>
          <w:rFonts w:cs="Arial"/>
          <w:sz w:val="24"/>
          <w:szCs w:val="24"/>
        </w:rPr>
        <w:t>LE</w:t>
      </w:r>
      <w:r w:rsidR="00E85B9E" w:rsidRPr="00224510">
        <w:rPr>
          <w:rFonts w:cs="Arial"/>
          <w:sz w:val="24"/>
          <w:szCs w:val="24"/>
        </w:rPr>
        <w:t xml:space="preserve">) </w:t>
      </w:r>
      <w:r w:rsidR="00E85B9E" w:rsidRPr="00224510">
        <w:rPr>
          <w:rFonts w:cs="Arial"/>
          <w:i/>
          <w:sz w:val="24"/>
          <w:szCs w:val="24"/>
        </w:rPr>
        <w:t>minutes</w:t>
      </w:r>
    </w:p>
    <w:p w14:paraId="32FE20DB" w14:textId="77777777" w:rsidR="00CB1A28" w:rsidRDefault="00CB1A28" w:rsidP="00DA2B4E">
      <w:pPr>
        <w:spacing w:after="0" w:line="240" w:lineRule="auto"/>
        <w:rPr>
          <w:rFonts w:cs="Arial"/>
          <w:i/>
          <w:sz w:val="24"/>
          <w:szCs w:val="24"/>
        </w:rPr>
      </w:pPr>
    </w:p>
    <w:p w14:paraId="44BBAD96" w14:textId="70C7BB62" w:rsidR="00CB1A28" w:rsidRPr="00CB1A28" w:rsidRDefault="00CB1A28" w:rsidP="00DA2B4E">
      <w:pPr>
        <w:spacing w:after="0" w:line="240" w:lineRule="auto"/>
        <w:rPr>
          <w:rFonts w:cs="Arial"/>
          <w:b/>
          <w:bCs/>
          <w:iCs/>
          <w:sz w:val="24"/>
          <w:szCs w:val="24"/>
        </w:rPr>
      </w:pPr>
      <w:r w:rsidRPr="00CB1A28">
        <w:rPr>
          <w:rFonts w:cs="Arial"/>
          <w:b/>
          <w:bCs/>
          <w:iCs/>
          <w:sz w:val="24"/>
          <w:szCs w:val="24"/>
        </w:rPr>
        <w:t>Present:</w:t>
      </w:r>
    </w:p>
    <w:p w14:paraId="137D3FF8" w14:textId="02CC8E9D" w:rsidR="00CB1A28" w:rsidRPr="00CB1A28" w:rsidRDefault="00CB1A28" w:rsidP="00DA2B4E">
      <w:pPr>
        <w:spacing w:after="0" w:line="240" w:lineRule="auto"/>
        <w:rPr>
          <w:rFonts w:cs="Arial"/>
          <w:sz w:val="24"/>
          <w:szCs w:val="24"/>
        </w:rPr>
      </w:pPr>
      <w:r w:rsidRPr="00CB1A28">
        <w:rPr>
          <w:rFonts w:cs="Arial"/>
          <w:sz w:val="24"/>
          <w:szCs w:val="24"/>
        </w:rPr>
        <w:t>Emma Kirby, Trowers and Hamlin (EK)</w:t>
      </w:r>
    </w:p>
    <w:p w14:paraId="49D0B912" w14:textId="6758D3F5" w:rsidR="007D5FA6" w:rsidRDefault="007D5FA6" w:rsidP="00DA2B4E">
      <w:pPr>
        <w:spacing w:after="0" w:line="240" w:lineRule="auto"/>
        <w:rPr>
          <w:rFonts w:cs="Arial"/>
          <w:i/>
          <w:sz w:val="24"/>
          <w:szCs w:val="24"/>
        </w:rPr>
      </w:pPr>
    </w:p>
    <w:p w14:paraId="64ABC720" w14:textId="0BF7076A" w:rsidR="00E30502" w:rsidRDefault="00A702F6" w:rsidP="00DA2B4E">
      <w:pPr>
        <w:spacing w:after="0" w:line="240" w:lineRule="auto"/>
        <w:rPr>
          <w:rFonts w:cs="Arial"/>
          <w:b/>
          <w:sz w:val="24"/>
          <w:szCs w:val="24"/>
        </w:rPr>
      </w:pPr>
      <w:r w:rsidRPr="00224510">
        <w:rPr>
          <w:rFonts w:cs="Arial"/>
          <w:b/>
          <w:sz w:val="24"/>
          <w:szCs w:val="24"/>
        </w:rPr>
        <w:t>Apologies:</w:t>
      </w:r>
    </w:p>
    <w:p w14:paraId="4E07BEE8" w14:textId="72BF556A" w:rsidR="00777FF0" w:rsidRDefault="005F7C0A" w:rsidP="00777FF0">
      <w:pPr>
        <w:spacing w:after="0"/>
        <w:rPr>
          <w:rFonts w:cs="Arial"/>
          <w:sz w:val="24"/>
          <w:szCs w:val="24"/>
          <w:lang w:eastAsia="ar-SA"/>
        </w:rPr>
      </w:pPr>
      <w:r>
        <w:rPr>
          <w:rFonts w:cs="Arial"/>
          <w:sz w:val="24"/>
          <w:szCs w:val="24"/>
          <w:lang w:eastAsia="ar-SA"/>
        </w:rPr>
        <w:t xml:space="preserve">Geoff Stokes (GS), </w:t>
      </w:r>
      <w:r w:rsidR="00CB1A28" w:rsidRPr="00865CB6">
        <w:rPr>
          <w:rFonts w:cs="Arial"/>
          <w:sz w:val="24"/>
          <w:szCs w:val="24"/>
          <w:lang w:eastAsia="ar-SA"/>
        </w:rPr>
        <w:t xml:space="preserve">Rakesh Thakarar (RT) </w:t>
      </w:r>
      <w:r w:rsidR="00CB1A28" w:rsidRPr="00865CB6">
        <w:rPr>
          <w:rFonts w:cs="Arial"/>
          <w:i/>
          <w:iCs/>
          <w:sz w:val="24"/>
          <w:szCs w:val="24"/>
          <w:lang w:eastAsia="ar-SA"/>
        </w:rPr>
        <w:t>Vice Chair</w:t>
      </w:r>
      <w:r w:rsidR="00CB1A28" w:rsidRPr="00865CB6">
        <w:rPr>
          <w:rFonts w:cs="Arial"/>
          <w:sz w:val="24"/>
          <w:szCs w:val="24"/>
          <w:lang w:eastAsia="ar-SA"/>
        </w:rPr>
        <w:t>, Xanthia Ncube (XN)</w:t>
      </w:r>
    </w:p>
    <w:p w14:paraId="76E884A5" w14:textId="77777777" w:rsidR="00E95B65" w:rsidRPr="00695142" w:rsidRDefault="00E95B65" w:rsidP="00777FF0">
      <w:pPr>
        <w:spacing w:after="0"/>
        <w:rPr>
          <w:rFonts w:ascii="Arial" w:hAnsi="Arial" w:cs="Arial"/>
          <w:b/>
          <w:sz w:val="23"/>
          <w:szCs w:val="23"/>
        </w:rPr>
      </w:pPr>
    </w:p>
    <w:tbl>
      <w:tblPr>
        <w:tblpPr w:leftFromText="180" w:rightFromText="180" w:vertAnchor="text"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1"/>
        <w:gridCol w:w="7214"/>
        <w:gridCol w:w="13"/>
        <w:gridCol w:w="24"/>
        <w:gridCol w:w="1004"/>
      </w:tblGrid>
      <w:tr w:rsidR="00B70CE9" w:rsidRPr="00241AF6" w14:paraId="4B2EBF4B" w14:textId="77777777" w:rsidTr="00584CFB">
        <w:trPr>
          <w:trHeight w:val="415"/>
        </w:trPr>
        <w:tc>
          <w:tcPr>
            <w:tcW w:w="9243" w:type="dxa"/>
            <w:gridSpan w:val="6"/>
            <w:shd w:val="clear" w:color="auto" w:fill="BFBFBF"/>
          </w:tcPr>
          <w:p w14:paraId="1A33AADE" w14:textId="77777777" w:rsidR="00B70CE9" w:rsidRPr="0081520D" w:rsidRDefault="00EC6EF3" w:rsidP="00584CFB">
            <w:pPr>
              <w:rPr>
                <w:b/>
                <w:sz w:val="24"/>
                <w:szCs w:val="24"/>
              </w:rPr>
            </w:pPr>
            <w:r w:rsidRPr="0081520D">
              <w:rPr>
                <w:b/>
                <w:sz w:val="24"/>
                <w:szCs w:val="24"/>
              </w:rPr>
              <w:t>Minutes and Actions</w:t>
            </w:r>
          </w:p>
        </w:tc>
      </w:tr>
      <w:tr w:rsidR="00584CFB" w:rsidRPr="00241AF6" w14:paraId="13C8DA75" w14:textId="55702447" w:rsidTr="00584CFB">
        <w:trPr>
          <w:trHeight w:val="415"/>
        </w:trPr>
        <w:tc>
          <w:tcPr>
            <w:tcW w:w="8202" w:type="dxa"/>
            <w:gridSpan w:val="3"/>
            <w:shd w:val="clear" w:color="auto" w:fill="BFBFBF"/>
          </w:tcPr>
          <w:p w14:paraId="5B6D865F" w14:textId="631B4D5E" w:rsidR="00584CFB" w:rsidRPr="0081520D" w:rsidRDefault="00584CFB" w:rsidP="00584CFB">
            <w:pPr>
              <w:rPr>
                <w:b/>
                <w:sz w:val="24"/>
                <w:szCs w:val="24"/>
              </w:rPr>
            </w:pPr>
            <w:r w:rsidRPr="0081520D">
              <w:rPr>
                <w:b/>
                <w:sz w:val="24"/>
                <w:szCs w:val="24"/>
              </w:rPr>
              <w:t>Meeting Commenced:</w:t>
            </w:r>
            <w:r>
              <w:rPr>
                <w:b/>
                <w:sz w:val="24"/>
                <w:szCs w:val="24"/>
              </w:rPr>
              <w:t xml:space="preserve"> </w:t>
            </w:r>
            <w:r w:rsidR="00E95B65">
              <w:rPr>
                <w:b/>
                <w:sz w:val="24"/>
                <w:szCs w:val="24"/>
              </w:rPr>
              <w:t>18:00</w:t>
            </w:r>
          </w:p>
        </w:tc>
        <w:tc>
          <w:tcPr>
            <w:tcW w:w="1041" w:type="dxa"/>
            <w:gridSpan w:val="3"/>
            <w:shd w:val="clear" w:color="auto" w:fill="BFBFBF"/>
          </w:tcPr>
          <w:p w14:paraId="4A2C9740" w14:textId="70BF2CA6" w:rsidR="00584CFB" w:rsidRPr="0081520D" w:rsidRDefault="00584CFB" w:rsidP="00584CFB">
            <w:pPr>
              <w:rPr>
                <w:b/>
                <w:sz w:val="24"/>
                <w:szCs w:val="24"/>
              </w:rPr>
            </w:pPr>
            <w:r>
              <w:rPr>
                <w:b/>
                <w:sz w:val="24"/>
                <w:szCs w:val="24"/>
              </w:rPr>
              <w:t>Action</w:t>
            </w:r>
          </w:p>
        </w:tc>
      </w:tr>
      <w:tr w:rsidR="00BB10F5" w:rsidRPr="00241AF6" w14:paraId="37EC0C5D" w14:textId="77777777" w:rsidTr="00584CFB">
        <w:trPr>
          <w:trHeight w:val="415"/>
        </w:trPr>
        <w:tc>
          <w:tcPr>
            <w:tcW w:w="9243" w:type="dxa"/>
            <w:gridSpan w:val="6"/>
            <w:shd w:val="clear" w:color="auto" w:fill="D9D9D9"/>
          </w:tcPr>
          <w:p w14:paraId="5B71CDAB" w14:textId="311F7BAF" w:rsidR="00453286" w:rsidRPr="0081520D" w:rsidRDefault="00BB10F5" w:rsidP="00584CFB">
            <w:pPr>
              <w:rPr>
                <w:b/>
                <w:sz w:val="24"/>
                <w:szCs w:val="24"/>
              </w:rPr>
            </w:pPr>
            <w:r w:rsidRPr="0081520D">
              <w:rPr>
                <w:b/>
                <w:sz w:val="24"/>
                <w:szCs w:val="24"/>
              </w:rPr>
              <w:t xml:space="preserve">Item 1: </w:t>
            </w:r>
            <w:r w:rsidR="00192783" w:rsidRPr="0081520D">
              <w:rPr>
                <w:b/>
                <w:sz w:val="24"/>
                <w:szCs w:val="24"/>
              </w:rPr>
              <w:t xml:space="preserve">    </w:t>
            </w:r>
            <w:r w:rsidR="00E85B9E" w:rsidRPr="0081520D">
              <w:rPr>
                <w:b/>
                <w:sz w:val="24"/>
                <w:szCs w:val="24"/>
              </w:rPr>
              <w:t>Welcome and apologies</w:t>
            </w:r>
          </w:p>
        </w:tc>
      </w:tr>
      <w:tr w:rsidR="00F03F2A" w:rsidRPr="00241AF6" w14:paraId="6773D59F" w14:textId="77777777" w:rsidTr="00584CFB">
        <w:tc>
          <w:tcPr>
            <w:tcW w:w="988" w:type="dxa"/>
            <w:gridSpan w:val="2"/>
            <w:shd w:val="clear" w:color="auto" w:fill="auto"/>
          </w:tcPr>
          <w:p w14:paraId="75A30D32" w14:textId="58203FC4" w:rsidR="00F03F2A" w:rsidRPr="0081520D" w:rsidRDefault="00F03F2A" w:rsidP="00584CFB">
            <w:pPr>
              <w:pStyle w:val="NoSpacing"/>
              <w:rPr>
                <w:sz w:val="24"/>
                <w:szCs w:val="24"/>
              </w:rPr>
            </w:pPr>
            <w:r w:rsidRPr="0081520D">
              <w:rPr>
                <w:sz w:val="24"/>
                <w:szCs w:val="24"/>
              </w:rPr>
              <w:t>1</w:t>
            </w:r>
          </w:p>
        </w:tc>
        <w:tc>
          <w:tcPr>
            <w:tcW w:w="7227" w:type="dxa"/>
            <w:gridSpan w:val="2"/>
            <w:shd w:val="clear" w:color="auto" w:fill="auto"/>
          </w:tcPr>
          <w:p w14:paraId="6306A825" w14:textId="63811189" w:rsidR="00832162" w:rsidRDefault="00E56594" w:rsidP="00584CFB">
            <w:pPr>
              <w:pStyle w:val="NoSpacing"/>
            </w:pPr>
            <w:r>
              <w:t xml:space="preserve">The Chair welcomed all to the meeting. </w:t>
            </w:r>
            <w:r w:rsidR="00832162">
              <w:t xml:space="preserve"> The Chair asked all attendees to briefly introduce themselves for the benefit of the new </w:t>
            </w:r>
            <w:r w:rsidR="00722B99">
              <w:t xml:space="preserve">Board </w:t>
            </w:r>
            <w:r w:rsidR="00832162">
              <w:t>member</w:t>
            </w:r>
            <w:r w:rsidR="00CB1A28">
              <w:t>.</w:t>
            </w:r>
          </w:p>
          <w:p w14:paraId="0DD45BF9" w14:textId="77777777" w:rsidR="00F676C0" w:rsidRDefault="00F676C0" w:rsidP="00584CFB">
            <w:pPr>
              <w:pStyle w:val="NoSpacing"/>
            </w:pPr>
          </w:p>
          <w:p w14:paraId="43B2A44E" w14:textId="7A6EF5B0" w:rsidR="00E56594" w:rsidRDefault="00E56594" w:rsidP="00584CFB">
            <w:pPr>
              <w:pStyle w:val="NoSpacing"/>
            </w:pPr>
            <w:r>
              <w:t xml:space="preserve">Apologies were noted as above. </w:t>
            </w:r>
          </w:p>
          <w:p w14:paraId="0B3E26F6" w14:textId="77777777" w:rsidR="00F03F2A" w:rsidRPr="0081520D" w:rsidRDefault="00F03F2A" w:rsidP="00584CFB">
            <w:pPr>
              <w:pStyle w:val="NoSpacing"/>
              <w:rPr>
                <w:sz w:val="24"/>
                <w:szCs w:val="24"/>
              </w:rPr>
            </w:pPr>
          </w:p>
        </w:tc>
        <w:tc>
          <w:tcPr>
            <w:tcW w:w="1028" w:type="dxa"/>
            <w:gridSpan w:val="2"/>
            <w:shd w:val="clear" w:color="auto" w:fill="auto"/>
          </w:tcPr>
          <w:p w14:paraId="6A695F24" w14:textId="77777777" w:rsidR="00F03F2A" w:rsidRPr="0081520D" w:rsidRDefault="00F03F2A" w:rsidP="00584CFB">
            <w:pPr>
              <w:pStyle w:val="NoSpacing"/>
              <w:rPr>
                <w:sz w:val="24"/>
                <w:szCs w:val="24"/>
              </w:rPr>
            </w:pPr>
          </w:p>
        </w:tc>
      </w:tr>
      <w:tr w:rsidR="00F03F2A" w:rsidRPr="00241AF6" w14:paraId="158E16A2" w14:textId="77777777" w:rsidTr="00584CFB">
        <w:tc>
          <w:tcPr>
            <w:tcW w:w="9243" w:type="dxa"/>
            <w:gridSpan w:val="6"/>
            <w:shd w:val="clear" w:color="auto" w:fill="D9D9D9"/>
          </w:tcPr>
          <w:p w14:paraId="61D72407" w14:textId="2B8CDD66" w:rsidR="00F03F2A" w:rsidRPr="0081520D" w:rsidRDefault="00F03F2A" w:rsidP="00584CFB">
            <w:pPr>
              <w:rPr>
                <w:b/>
                <w:sz w:val="24"/>
                <w:szCs w:val="24"/>
              </w:rPr>
            </w:pPr>
            <w:r w:rsidRPr="0081520D">
              <w:rPr>
                <w:b/>
                <w:sz w:val="24"/>
                <w:szCs w:val="24"/>
              </w:rPr>
              <w:t>Item 2:</w:t>
            </w:r>
            <w:r w:rsidR="00192783" w:rsidRPr="0081520D">
              <w:rPr>
                <w:b/>
                <w:sz w:val="24"/>
                <w:szCs w:val="24"/>
              </w:rPr>
              <w:t xml:space="preserve">    </w:t>
            </w:r>
            <w:r w:rsidRPr="0081520D">
              <w:rPr>
                <w:b/>
                <w:sz w:val="24"/>
                <w:szCs w:val="24"/>
              </w:rPr>
              <w:t>Declaration of interests</w:t>
            </w:r>
          </w:p>
        </w:tc>
      </w:tr>
      <w:tr w:rsidR="00F03F2A" w:rsidRPr="00241AF6" w14:paraId="491850D1" w14:textId="77777777" w:rsidTr="00584CFB">
        <w:tc>
          <w:tcPr>
            <w:tcW w:w="988" w:type="dxa"/>
            <w:gridSpan w:val="2"/>
            <w:shd w:val="clear" w:color="auto" w:fill="auto"/>
          </w:tcPr>
          <w:p w14:paraId="07070285" w14:textId="1F863DDD" w:rsidR="00F03F2A" w:rsidRPr="0081520D" w:rsidRDefault="00F03F2A" w:rsidP="00584CFB">
            <w:pPr>
              <w:pStyle w:val="NoSpacing"/>
              <w:rPr>
                <w:sz w:val="24"/>
                <w:szCs w:val="24"/>
              </w:rPr>
            </w:pPr>
            <w:r w:rsidRPr="0081520D">
              <w:rPr>
                <w:sz w:val="24"/>
                <w:szCs w:val="24"/>
              </w:rPr>
              <w:t>2</w:t>
            </w:r>
          </w:p>
        </w:tc>
        <w:tc>
          <w:tcPr>
            <w:tcW w:w="7227" w:type="dxa"/>
            <w:gridSpan w:val="2"/>
            <w:shd w:val="clear" w:color="auto" w:fill="auto"/>
          </w:tcPr>
          <w:p w14:paraId="1188A119" w14:textId="77777777" w:rsidR="00F03F2A" w:rsidRDefault="00E56594" w:rsidP="00584CFB">
            <w:pPr>
              <w:pStyle w:val="NoSpacing"/>
              <w:rPr>
                <w:sz w:val="24"/>
                <w:szCs w:val="24"/>
              </w:rPr>
            </w:pPr>
            <w:r>
              <w:rPr>
                <w:sz w:val="24"/>
                <w:szCs w:val="24"/>
              </w:rPr>
              <w:t>None</w:t>
            </w:r>
          </w:p>
          <w:p w14:paraId="32F86E9A" w14:textId="5665916B" w:rsidR="00584CFB" w:rsidRPr="0081520D" w:rsidRDefault="00584CFB" w:rsidP="00584CFB">
            <w:pPr>
              <w:pStyle w:val="NoSpacing"/>
              <w:rPr>
                <w:sz w:val="24"/>
                <w:szCs w:val="24"/>
              </w:rPr>
            </w:pPr>
          </w:p>
        </w:tc>
        <w:tc>
          <w:tcPr>
            <w:tcW w:w="1028" w:type="dxa"/>
            <w:gridSpan w:val="2"/>
            <w:shd w:val="clear" w:color="auto" w:fill="auto"/>
          </w:tcPr>
          <w:p w14:paraId="7FB7CBF4" w14:textId="77777777" w:rsidR="00F03F2A" w:rsidRPr="0081520D" w:rsidRDefault="00F03F2A" w:rsidP="00584CFB">
            <w:pPr>
              <w:pStyle w:val="NoSpacing"/>
              <w:rPr>
                <w:sz w:val="24"/>
                <w:szCs w:val="24"/>
              </w:rPr>
            </w:pPr>
          </w:p>
        </w:tc>
      </w:tr>
      <w:tr w:rsidR="00F03F2A" w:rsidRPr="00241AF6" w14:paraId="1099160D" w14:textId="77777777" w:rsidTr="00584CFB">
        <w:tc>
          <w:tcPr>
            <w:tcW w:w="9243" w:type="dxa"/>
            <w:gridSpan w:val="6"/>
            <w:shd w:val="clear" w:color="auto" w:fill="D9D9D9"/>
          </w:tcPr>
          <w:p w14:paraId="44E14176" w14:textId="56165A6F" w:rsidR="00F03F2A" w:rsidRPr="0081520D" w:rsidRDefault="00F03F2A" w:rsidP="00584CFB">
            <w:pPr>
              <w:rPr>
                <w:b/>
                <w:sz w:val="24"/>
                <w:szCs w:val="24"/>
              </w:rPr>
            </w:pPr>
            <w:r w:rsidRPr="0081520D">
              <w:rPr>
                <w:b/>
                <w:sz w:val="24"/>
                <w:szCs w:val="24"/>
              </w:rPr>
              <w:t>Item 3:</w:t>
            </w:r>
            <w:r w:rsidR="00192783" w:rsidRPr="0081520D">
              <w:rPr>
                <w:b/>
                <w:sz w:val="24"/>
                <w:szCs w:val="24"/>
              </w:rPr>
              <w:t xml:space="preserve">    </w:t>
            </w:r>
            <w:r w:rsidRPr="0081520D">
              <w:rPr>
                <w:b/>
                <w:sz w:val="24"/>
                <w:szCs w:val="24"/>
              </w:rPr>
              <w:t>Minutes of last meeting</w:t>
            </w:r>
          </w:p>
        </w:tc>
      </w:tr>
      <w:tr w:rsidR="00F27878" w:rsidRPr="00241AF6" w14:paraId="6B581658" w14:textId="77777777" w:rsidTr="00584CFB">
        <w:tc>
          <w:tcPr>
            <w:tcW w:w="988" w:type="dxa"/>
            <w:gridSpan w:val="2"/>
            <w:shd w:val="clear" w:color="auto" w:fill="auto"/>
          </w:tcPr>
          <w:p w14:paraId="5BEF9D74" w14:textId="6B2A7208" w:rsidR="00F27878" w:rsidRPr="0081520D" w:rsidRDefault="00584CFB" w:rsidP="00584CFB">
            <w:pPr>
              <w:pStyle w:val="NoSpacing"/>
              <w:rPr>
                <w:color w:val="000000"/>
                <w:sz w:val="24"/>
                <w:szCs w:val="24"/>
              </w:rPr>
            </w:pPr>
            <w:r>
              <w:rPr>
                <w:color w:val="000000"/>
                <w:sz w:val="24"/>
                <w:szCs w:val="24"/>
              </w:rPr>
              <w:t>3</w:t>
            </w:r>
          </w:p>
        </w:tc>
        <w:tc>
          <w:tcPr>
            <w:tcW w:w="7227" w:type="dxa"/>
            <w:gridSpan w:val="2"/>
            <w:shd w:val="clear" w:color="auto" w:fill="auto"/>
          </w:tcPr>
          <w:p w14:paraId="3F4F9C0D" w14:textId="4340BFFA" w:rsidR="00324813" w:rsidRDefault="00324813" w:rsidP="008D27AD">
            <w:pPr>
              <w:pStyle w:val="NoSpacing"/>
            </w:pPr>
            <w:r>
              <w:t>The Chair presented the minutes of the Meeting held 3</w:t>
            </w:r>
            <w:r w:rsidRPr="00162380">
              <w:rPr>
                <w:vertAlign w:val="superscript"/>
              </w:rPr>
              <w:t>rd</w:t>
            </w:r>
            <w:r>
              <w:t xml:space="preserve"> September 202</w:t>
            </w:r>
            <w:r w:rsidR="00F40EA2">
              <w:t>5</w:t>
            </w:r>
            <w:r>
              <w:t xml:space="preserve"> for approval.  The minutes were reviewed and formally approved by the Board.</w:t>
            </w:r>
          </w:p>
          <w:p w14:paraId="127855D7" w14:textId="677C7477" w:rsidR="00E56594" w:rsidRPr="0081520D" w:rsidRDefault="00E56594" w:rsidP="00722B99">
            <w:pPr>
              <w:pStyle w:val="NoSpacing"/>
              <w:rPr>
                <w:sz w:val="24"/>
                <w:szCs w:val="24"/>
              </w:rPr>
            </w:pPr>
          </w:p>
        </w:tc>
        <w:tc>
          <w:tcPr>
            <w:tcW w:w="1028" w:type="dxa"/>
            <w:gridSpan w:val="2"/>
            <w:shd w:val="clear" w:color="auto" w:fill="auto"/>
          </w:tcPr>
          <w:p w14:paraId="2D81E5C2" w14:textId="77777777" w:rsidR="00F27878" w:rsidRPr="0081520D" w:rsidRDefault="00F27878" w:rsidP="00584CFB">
            <w:pPr>
              <w:pStyle w:val="NoSpacing"/>
              <w:rPr>
                <w:sz w:val="24"/>
                <w:szCs w:val="24"/>
              </w:rPr>
            </w:pPr>
          </w:p>
        </w:tc>
      </w:tr>
      <w:tr w:rsidR="00F03F2A" w:rsidRPr="00241AF6" w14:paraId="1082E6B8" w14:textId="77777777" w:rsidTr="00584CFB">
        <w:trPr>
          <w:trHeight w:val="291"/>
        </w:trPr>
        <w:tc>
          <w:tcPr>
            <w:tcW w:w="9243" w:type="dxa"/>
            <w:gridSpan w:val="6"/>
            <w:shd w:val="clear" w:color="auto" w:fill="D9D9D9"/>
          </w:tcPr>
          <w:p w14:paraId="2D5E2A20" w14:textId="32983FFF" w:rsidR="00F03F2A" w:rsidRPr="0081520D" w:rsidRDefault="00F03F2A" w:rsidP="00584CFB">
            <w:pPr>
              <w:rPr>
                <w:b/>
                <w:sz w:val="24"/>
                <w:szCs w:val="24"/>
              </w:rPr>
            </w:pPr>
            <w:r w:rsidRPr="0081520D">
              <w:rPr>
                <w:b/>
                <w:sz w:val="24"/>
                <w:szCs w:val="24"/>
              </w:rPr>
              <w:lastRenderedPageBreak/>
              <w:t>Item 4:</w:t>
            </w:r>
            <w:r w:rsidR="00192783" w:rsidRPr="0081520D">
              <w:rPr>
                <w:b/>
                <w:sz w:val="24"/>
                <w:szCs w:val="24"/>
              </w:rPr>
              <w:t xml:space="preserve">    </w:t>
            </w:r>
            <w:r w:rsidRPr="0081520D">
              <w:rPr>
                <w:b/>
                <w:sz w:val="24"/>
                <w:szCs w:val="24"/>
              </w:rPr>
              <w:t>Matters arising</w:t>
            </w:r>
          </w:p>
        </w:tc>
      </w:tr>
      <w:tr w:rsidR="00067CE7" w:rsidRPr="00241AF6" w14:paraId="566BBE29" w14:textId="77777777" w:rsidTr="00584CFB">
        <w:trPr>
          <w:trHeight w:val="291"/>
        </w:trPr>
        <w:tc>
          <w:tcPr>
            <w:tcW w:w="988" w:type="dxa"/>
            <w:gridSpan w:val="2"/>
            <w:shd w:val="clear" w:color="auto" w:fill="auto"/>
          </w:tcPr>
          <w:p w14:paraId="08D9D333" w14:textId="23D7B507" w:rsidR="00067CE7" w:rsidRPr="0081520D" w:rsidRDefault="00067CE7" w:rsidP="00584CFB">
            <w:pPr>
              <w:pStyle w:val="NoSpacing"/>
              <w:rPr>
                <w:color w:val="000000"/>
                <w:sz w:val="24"/>
                <w:szCs w:val="24"/>
              </w:rPr>
            </w:pPr>
            <w:r w:rsidRPr="0081520D">
              <w:rPr>
                <w:color w:val="000000"/>
                <w:sz w:val="24"/>
                <w:szCs w:val="24"/>
              </w:rPr>
              <w:t>4</w:t>
            </w:r>
          </w:p>
        </w:tc>
        <w:tc>
          <w:tcPr>
            <w:tcW w:w="7227" w:type="dxa"/>
            <w:gridSpan w:val="2"/>
            <w:shd w:val="clear" w:color="auto" w:fill="auto"/>
          </w:tcPr>
          <w:p w14:paraId="5C2FE190" w14:textId="17025AEC" w:rsidR="00C129E4" w:rsidRPr="00C129E4" w:rsidRDefault="00C129E4" w:rsidP="00C129E4">
            <w:pPr>
              <w:pStyle w:val="NormalWeb"/>
              <w:rPr>
                <w:rFonts w:ascii="Calibri" w:hAnsi="Calibri" w:cs="Calibri"/>
              </w:rPr>
            </w:pPr>
            <w:r w:rsidRPr="00C129E4">
              <w:rPr>
                <w:rFonts w:ascii="Calibri" w:hAnsi="Calibri" w:cs="Calibri"/>
              </w:rPr>
              <w:t>The Chair provided an update on actions arising from the meeting held on 3rd September 202</w:t>
            </w:r>
            <w:r w:rsidR="00777467">
              <w:rPr>
                <w:rFonts w:ascii="Calibri" w:hAnsi="Calibri" w:cs="Calibri"/>
              </w:rPr>
              <w:t>5</w:t>
            </w:r>
            <w:r w:rsidRPr="00C129E4">
              <w:rPr>
                <w:rFonts w:ascii="Calibri" w:hAnsi="Calibri" w:cs="Calibri"/>
              </w:rPr>
              <w:t>:</w:t>
            </w:r>
          </w:p>
          <w:p w14:paraId="23955874" w14:textId="7A6DEBFA" w:rsidR="00407E56" w:rsidRPr="00407E56" w:rsidRDefault="00C129E4" w:rsidP="00C129E4">
            <w:pPr>
              <w:pStyle w:val="NoSpacing"/>
              <w:rPr>
                <w:rFonts w:cs="Calibri"/>
                <w:sz w:val="24"/>
                <w:szCs w:val="24"/>
              </w:rPr>
            </w:pPr>
            <w:r w:rsidRPr="00407E56">
              <w:rPr>
                <w:rStyle w:val="Strong"/>
                <w:rFonts w:cs="Calibri"/>
                <w:sz w:val="24"/>
                <w:szCs w:val="24"/>
              </w:rPr>
              <w:t>Action 1 (Item 5):</w:t>
            </w:r>
            <w:r w:rsidRPr="00407E56">
              <w:rPr>
                <w:rFonts w:cs="Calibri"/>
                <w:sz w:val="24"/>
                <w:szCs w:val="24"/>
              </w:rPr>
              <w:t xml:space="preserve"> A paper summarising progress and improvements in respect of </w:t>
            </w:r>
            <w:r w:rsidR="00205EAF">
              <w:rPr>
                <w:rFonts w:cs="Calibri"/>
                <w:sz w:val="24"/>
                <w:szCs w:val="24"/>
              </w:rPr>
              <w:t xml:space="preserve">the </w:t>
            </w:r>
            <w:r w:rsidRPr="00407E56">
              <w:rPr>
                <w:rFonts w:cs="Calibri"/>
                <w:sz w:val="24"/>
                <w:szCs w:val="24"/>
              </w:rPr>
              <w:t>Health and Safety</w:t>
            </w:r>
            <w:r w:rsidR="00205EAF">
              <w:rPr>
                <w:rFonts w:cs="Calibri"/>
                <w:sz w:val="24"/>
                <w:szCs w:val="24"/>
              </w:rPr>
              <w:t xml:space="preserve"> Policy Action Plan</w:t>
            </w:r>
            <w:r w:rsidRPr="00407E56">
              <w:rPr>
                <w:rFonts w:cs="Calibri"/>
                <w:sz w:val="24"/>
                <w:szCs w:val="24"/>
              </w:rPr>
              <w:t xml:space="preserve"> is to be submitted to the Board at the next meeting. </w:t>
            </w:r>
          </w:p>
          <w:p w14:paraId="4D6DC184" w14:textId="77777777" w:rsidR="00205EAF" w:rsidRDefault="00205EAF" w:rsidP="00C129E4">
            <w:pPr>
              <w:pStyle w:val="NoSpacing"/>
              <w:rPr>
                <w:rFonts w:cs="Calibri"/>
                <w:sz w:val="24"/>
                <w:szCs w:val="24"/>
              </w:rPr>
            </w:pPr>
          </w:p>
          <w:p w14:paraId="37CC5040" w14:textId="47A7BEE8" w:rsidR="00407E56" w:rsidRPr="00407E56" w:rsidRDefault="00C129E4" w:rsidP="00C129E4">
            <w:pPr>
              <w:pStyle w:val="NoSpacing"/>
              <w:rPr>
                <w:rFonts w:cs="Calibri"/>
                <w:sz w:val="24"/>
                <w:szCs w:val="24"/>
              </w:rPr>
            </w:pPr>
            <w:r w:rsidRPr="00407E56">
              <w:rPr>
                <w:rFonts w:cs="Calibri"/>
                <w:sz w:val="24"/>
                <w:szCs w:val="24"/>
              </w:rPr>
              <w:t>Th</w:t>
            </w:r>
            <w:r w:rsidR="00205EAF">
              <w:rPr>
                <w:rFonts w:cs="Calibri"/>
                <w:sz w:val="24"/>
                <w:szCs w:val="24"/>
              </w:rPr>
              <w:t>e</w:t>
            </w:r>
            <w:r w:rsidRPr="00407E56">
              <w:rPr>
                <w:rFonts w:cs="Calibri"/>
                <w:sz w:val="24"/>
                <w:szCs w:val="24"/>
              </w:rPr>
              <w:t xml:space="preserve"> Pe</w:t>
            </w:r>
            <w:r w:rsidR="00205EAF">
              <w:rPr>
                <w:rFonts w:cs="Calibri"/>
                <w:sz w:val="24"/>
                <w:szCs w:val="24"/>
              </w:rPr>
              <w:t>ople</w:t>
            </w:r>
            <w:r w:rsidRPr="00407E56">
              <w:rPr>
                <w:rFonts w:cs="Calibri"/>
                <w:sz w:val="24"/>
                <w:szCs w:val="24"/>
              </w:rPr>
              <w:t xml:space="preserve"> and Governance Committee (PGC) </w:t>
            </w:r>
            <w:r w:rsidR="00205EAF">
              <w:rPr>
                <w:rFonts w:cs="Calibri"/>
                <w:sz w:val="24"/>
                <w:szCs w:val="24"/>
              </w:rPr>
              <w:t>will also receive</w:t>
            </w:r>
            <w:r w:rsidR="00776DD6">
              <w:rPr>
                <w:rFonts w:cs="Calibri"/>
                <w:sz w:val="24"/>
                <w:szCs w:val="24"/>
              </w:rPr>
              <w:t xml:space="preserve"> the update</w:t>
            </w:r>
            <w:r w:rsidR="00205EAF">
              <w:rPr>
                <w:rFonts w:cs="Calibri"/>
                <w:sz w:val="24"/>
                <w:szCs w:val="24"/>
              </w:rPr>
              <w:t xml:space="preserve"> report in respect of Health and Safety at its </w:t>
            </w:r>
            <w:r w:rsidRPr="00407E56">
              <w:rPr>
                <w:rFonts w:cs="Calibri"/>
                <w:sz w:val="24"/>
                <w:szCs w:val="24"/>
              </w:rPr>
              <w:t xml:space="preserve">meeting on 29 October 2025. </w:t>
            </w:r>
          </w:p>
          <w:p w14:paraId="48DDFEFC" w14:textId="77777777" w:rsidR="00205EAF" w:rsidRDefault="00205EAF" w:rsidP="00C129E4">
            <w:pPr>
              <w:pStyle w:val="NoSpacing"/>
              <w:rPr>
                <w:sz w:val="24"/>
                <w:szCs w:val="24"/>
              </w:rPr>
            </w:pPr>
          </w:p>
          <w:p w14:paraId="3FF52CA2" w14:textId="51129401" w:rsidR="00C129E4" w:rsidRPr="00407E56" w:rsidRDefault="00205EAF" w:rsidP="00C129E4">
            <w:pPr>
              <w:pStyle w:val="NoSpacing"/>
              <w:rPr>
                <w:sz w:val="24"/>
                <w:szCs w:val="24"/>
              </w:rPr>
            </w:pPr>
            <w:r>
              <w:rPr>
                <w:sz w:val="24"/>
                <w:szCs w:val="24"/>
              </w:rPr>
              <w:t>A</w:t>
            </w:r>
            <w:r w:rsidR="00C129E4" w:rsidRPr="00407E56">
              <w:rPr>
                <w:sz w:val="24"/>
                <w:szCs w:val="24"/>
              </w:rPr>
              <w:t>ddition</w:t>
            </w:r>
            <w:r>
              <w:rPr>
                <w:sz w:val="24"/>
                <w:szCs w:val="24"/>
              </w:rPr>
              <w:t>ally</w:t>
            </w:r>
            <w:r w:rsidR="00C129E4" w:rsidRPr="00407E56">
              <w:rPr>
                <w:sz w:val="24"/>
                <w:szCs w:val="24"/>
              </w:rPr>
              <w:t xml:space="preserve">, the Performance and Governance Committee (PGC) will hold two online sessions annually focused on Health and Safety matters. These sessions will be conducted with the Head of Health and Safety. </w:t>
            </w:r>
          </w:p>
          <w:p w14:paraId="68589CD8" w14:textId="77777777" w:rsidR="00205EAF" w:rsidRDefault="00205EAF" w:rsidP="00407E56">
            <w:pPr>
              <w:pStyle w:val="NoSpacing"/>
              <w:rPr>
                <w:sz w:val="24"/>
                <w:szCs w:val="24"/>
              </w:rPr>
            </w:pPr>
          </w:p>
          <w:p w14:paraId="136AD540" w14:textId="0235E32B" w:rsidR="00407E56" w:rsidRPr="00407E56" w:rsidRDefault="00407E56" w:rsidP="00407E56">
            <w:pPr>
              <w:pStyle w:val="NoSpacing"/>
              <w:rPr>
                <w:sz w:val="24"/>
                <w:szCs w:val="24"/>
              </w:rPr>
            </w:pPr>
            <w:r w:rsidRPr="00407E56">
              <w:rPr>
                <w:sz w:val="24"/>
                <w:szCs w:val="24"/>
              </w:rPr>
              <w:t xml:space="preserve">The </w:t>
            </w:r>
            <w:r w:rsidR="00C129E4" w:rsidRPr="00407E56">
              <w:rPr>
                <w:sz w:val="24"/>
                <w:szCs w:val="24"/>
              </w:rPr>
              <w:t>Board members acknowledged the Head of Health and Safety’s transparent and candid approach, noting that there is no indication of information being withheld. It was agreed that he appears to feel fully supported by the executive team, who have given him the autonomy to lead improvements to the organisation’s Health and Safety arrangements.</w:t>
            </w:r>
          </w:p>
          <w:p w14:paraId="136C002C" w14:textId="77777777" w:rsidR="00205EAF" w:rsidRDefault="00205EAF" w:rsidP="00407E56">
            <w:pPr>
              <w:pStyle w:val="NoSpacing"/>
              <w:rPr>
                <w:sz w:val="24"/>
                <w:szCs w:val="24"/>
              </w:rPr>
            </w:pPr>
          </w:p>
          <w:p w14:paraId="7B9C4E98" w14:textId="1043C868" w:rsidR="00407E56" w:rsidRPr="00407E56" w:rsidRDefault="00407E56" w:rsidP="00407E56">
            <w:pPr>
              <w:pStyle w:val="NoSpacing"/>
              <w:rPr>
                <w:sz w:val="24"/>
                <w:szCs w:val="24"/>
              </w:rPr>
            </w:pPr>
            <w:r w:rsidRPr="00407E56">
              <w:rPr>
                <w:sz w:val="24"/>
                <w:szCs w:val="24"/>
              </w:rPr>
              <w:t>The Chief Executive provided an update on the current position regarding the health of affected employee. The Board acknowledged the importance of ongoing support and monitoring.</w:t>
            </w:r>
          </w:p>
          <w:p w14:paraId="414CC957" w14:textId="77777777" w:rsidR="00407E56" w:rsidRDefault="00407E56" w:rsidP="00407E56">
            <w:pPr>
              <w:pStyle w:val="NoSpacing"/>
            </w:pPr>
          </w:p>
          <w:p w14:paraId="771F7AA7" w14:textId="77777777" w:rsidR="00C129E4" w:rsidRDefault="00C129E4" w:rsidP="00722B99">
            <w:pPr>
              <w:pStyle w:val="NoSpacing"/>
              <w:rPr>
                <w:rFonts w:cs="Calibri"/>
                <w:sz w:val="24"/>
                <w:szCs w:val="24"/>
              </w:rPr>
            </w:pPr>
            <w:r w:rsidRPr="00407E56">
              <w:rPr>
                <w:rStyle w:val="Strong"/>
                <w:rFonts w:cs="Calibri"/>
                <w:sz w:val="24"/>
                <w:szCs w:val="24"/>
              </w:rPr>
              <w:t>Action 2 (Item 6):</w:t>
            </w:r>
            <w:r w:rsidRPr="00407E56">
              <w:rPr>
                <w:rFonts w:cs="Calibri"/>
                <w:sz w:val="24"/>
                <w:szCs w:val="24"/>
              </w:rPr>
              <w:t xml:space="preserve"> Board and Committee attendance figures are now included alongside Board membership in future accounts. This action has been completed.</w:t>
            </w:r>
          </w:p>
          <w:p w14:paraId="27880167" w14:textId="698A91D4" w:rsidR="00722B99" w:rsidRPr="00722B99" w:rsidRDefault="00722B99" w:rsidP="00722B99">
            <w:pPr>
              <w:pStyle w:val="NoSpacing"/>
            </w:pPr>
          </w:p>
        </w:tc>
        <w:tc>
          <w:tcPr>
            <w:tcW w:w="1028" w:type="dxa"/>
            <w:gridSpan w:val="2"/>
            <w:shd w:val="clear" w:color="auto" w:fill="auto"/>
          </w:tcPr>
          <w:p w14:paraId="27AA96E6" w14:textId="77777777" w:rsidR="00067CE7" w:rsidRPr="0081520D" w:rsidRDefault="00067CE7" w:rsidP="00584CFB">
            <w:pPr>
              <w:pStyle w:val="NoSpacing"/>
              <w:rPr>
                <w:sz w:val="24"/>
                <w:szCs w:val="24"/>
              </w:rPr>
            </w:pPr>
          </w:p>
        </w:tc>
      </w:tr>
      <w:tr w:rsidR="00067CE7" w:rsidRPr="00241AF6" w14:paraId="6AAFD152" w14:textId="77777777" w:rsidTr="00584CFB">
        <w:tc>
          <w:tcPr>
            <w:tcW w:w="9243" w:type="dxa"/>
            <w:gridSpan w:val="6"/>
            <w:shd w:val="clear" w:color="auto" w:fill="D9D9D9"/>
          </w:tcPr>
          <w:p w14:paraId="7E6B051B" w14:textId="15DBF427" w:rsidR="00067CE7" w:rsidRPr="0081520D" w:rsidRDefault="00067CE7" w:rsidP="00584CFB">
            <w:pPr>
              <w:rPr>
                <w:b/>
                <w:color w:val="000000"/>
                <w:sz w:val="24"/>
                <w:szCs w:val="24"/>
              </w:rPr>
            </w:pPr>
            <w:r w:rsidRPr="0081520D">
              <w:rPr>
                <w:b/>
                <w:color w:val="000000"/>
                <w:sz w:val="24"/>
                <w:szCs w:val="24"/>
              </w:rPr>
              <w:t>Item</w:t>
            </w:r>
            <w:r w:rsidRPr="0081520D">
              <w:rPr>
                <w:b/>
                <w:sz w:val="24"/>
                <w:szCs w:val="24"/>
              </w:rPr>
              <w:t xml:space="preserve"> 5:</w:t>
            </w:r>
            <w:r w:rsidR="00192783" w:rsidRPr="0081520D">
              <w:rPr>
                <w:b/>
                <w:sz w:val="24"/>
                <w:szCs w:val="24"/>
              </w:rPr>
              <w:t xml:space="preserve">    </w:t>
            </w:r>
            <w:r w:rsidR="00584CFB">
              <w:rPr>
                <w:b/>
                <w:sz w:val="24"/>
                <w:szCs w:val="24"/>
              </w:rPr>
              <w:t>Chief Executives Update</w:t>
            </w:r>
          </w:p>
        </w:tc>
      </w:tr>
      <w:tr w:rsidR="00067CE7" w:rsidRPr="00241AF6" w14:paraId="5F02C587" w14:textId="77777777" w:rsidTr="00584CFB">
        <w:tc>
          <w:tcPr>
            <w:tcW w:w="988" w:type="dxa"/>
            <w:gridSpan w:val="2"/>
            <w:shd w:val="clear" w:color="auto" w:fill="auto"/>
          </w:tcPr>
          <w:p w14:paraId="75FE2202" w14:textId="7B208FA9" w:rsidR="00067CE7" w:rsidRPr="0081520D" w:rsidRDefault="00067CE7" w:rsidP="00584CFB">
            <w:pPr>
              <w:pStyle w:val="NoSpacing"/>
              <w:rPr>
                <w:color w:val="000000"/>
                <w:sz w:val="24"/>
                <w:szCs w:val="24"/>
              </w:rPr>
            </w:pPr>
            <w:r w:rsidRPr="0081520D">
              <w:rPr>
                <w:color w:val="000000"/>
                <w:sz w:val="24"/>
                <w:szCs w:val="24"/>
              </w:rPr>
              <w:t>5</w:t>
            </w:r>
          </w:p>
        </w:tc>
        <w:tc>
          <w:tcPr>
            <w:tcW w:w="7227" w:type="dxa"/>
            <w:gridSpan w:val="2"/>
            <w:shd w:val="clear" w:color="auto" w:fill="auto"/>
          </w:tcPr>
          <w:p w14:paraId="6B525DBF" w14:textId="02E646E3" w:rsidR="00832162" w:rsidRPr="00704319" w:rsidRDefault="00A758D9" w:rsidP="00832162">
            <w:pPr>
              <w:pStyle w:val="NormalWeb"/>
              <w:rPr>
                <w:rFonts w:ascii="Calibri" w:hAnsi="Calibri" w:cs="Calibri"/>
              </w:rPr>
            </w:pPr>
            <w:r w:rsidRPr="00704319">
              <w:rPr>
                <w:rFonts w:ascii="Calibri" w:hAnsi="Calibri" w:cs="Calibri"/>
              </w:rPr>
              <w:t>Emma Kirby, representing</w:t>
            </w:r>
            <w:r w:rsidR="00832162" w:rsidRPr="00704319">
              <w:rPr>
                <w:rFonts w:ascii="Calibri" w:hAnsi="Calibri" w:cs="Calibri"/>
              </w:rPr>
              <w:t xml:space="preserve"> Trowers &amp; Hamlin</w:t>
            </w:r>
            <w:r w:rsidRPr="00704319">
              <w:rPr>
                <w:rFonts w:ascii="Calibri" w:hAnsi="Calibri" w:cs="Calibri"/>
              </w:rPr>
              <w:t xml:space="preserve"> (EK)</w:t>
            </w:r>
            <w:r w:rsidR="00832162" w:rsidRPr="00704319">
              <w:rPr>
                <w:rFonts w:ascii="Calibri" w:hAnsi="Calibri" w:cs="Calibri"/>
              </w:rPr>
              <w:t xml:space="preserve"> provided guidance on the documentation required for the closure of the Arm’s Length Management Organisation (ALMO). She referenced precedents where other ALMOs have transferred operations without adverse impact on tenants, staff, or service delivery. These transitions were executed smoothly and concluded on a solvent basis, with appropriate measures in place to protect board members from potential liabilities during the winding-down process.</w:t>
            </w:r>
          </w:p>
          <w:p w14:paraId="2FA35D2F" w14:textId="77777777" w:rsidR="00832162" w:rsidRPr="00704319" w:rsidRDefault="00832162" w:rsidP="00832162">
            <w:pPr>
              <w:pStyle w:val="NormalWeb"/>
              <w:rPr>
                <w:rFonts w:ascii="Calibri" w:hAnsi="Calibri" w:cs="Calibri"/>
              </w:rPr>
            </w:pPr>
            <w:r w:rsidRPr="00704319">
              <w:rPr>
                <w:rFonts w:ascii="Calibri" w:hAnsi="Calibri" w:cs="Calibri"/>
              </w:rPr>
              <w:lastRenderedPageBreak/>
              <w:t>A Board member queried whether appropriate insurance is currently in place. Assurance was given that Directors and Officers Liability insurance is in place and will be maintained for the life of the ALMO.</w:t>
            </w:r>
          </w:p>
          <w:p w14:paraId="1778F0EC" w14:textId="4291F4E0" w:rsidR="00832162" w:rsidRPr="00704319" w:rsidRDefault="00A758D9" w:rsidP="00832162">
            <w:pPr>
              <w:pStyle w:val="NormalWeb"/>
              <w:rPr>
                <w:rFonts w:ascii="Calibri" w:hAnsi="Calibri" w:cs="Calibri"/>
              </w:rPr>
            </w:pPr>
            <w:r w:rsidRPr="00704319">
              <w:rPr>
                <w:rFonts w:ascii="Calibri" w:hAnsi="Calibri" w:cs="Calibri"/>
              </w:rPr>
              <w:t>EK advised</w:t>
            </w:r>
            <w:r w:rsidR="00832162" w:rsidRPr="00704319">
              <w:rPr>
                <w:rFonts w:ascii="Calibri" w:hAnsi="Calibri" w:cs="Calibri"/>
              </w:rPr>
              <w:t xml:space="preserve"> that one of the key recommendations in the report is to formally document the closure of the ALMO. She emphasized that a Memorandum of Understanding (MoU) is essential to guide the closure process and ensure all parties act in good faith. It is important that the final arrangements include a formal closure agreement, committing all parties to a safeguarded and orderly wind-down. </w:t>
            </w:r>
          </w:p>
          <w:p w14:paraId="7EA374EA" w14:textId="7769041C" w:rsidR="001B7C99" w:rsidRPr="00704319" w:rsidRDefault="00A758D9" w:rsidP="00832162">
            <w:pPr>
              <w:pStyle w:val="NoSpacing"/>
              <w:rPr>
                <w:rFonts w:cs="Calibri"/>
                <w:sz w:val="24"/>
                <w:szCs w:val="24"/>
              </w:rPr>
            </w:pPr>
            <w:r w:rsidRPr="00704319">
              <w:rPr>
                <w:rFonts w:cs="Calibri"/>
                <w:sz w:val="24"/>
                <w:szCs w:val="24"/>
              </w:rPr>
              <w:t>A Board member raised a question regarding the Council’s position on the proposals outlined in the MoU. Specifically, they asked whether the Council is supportive of the proposed approach and commitments detailed within the document.</w:t>
            </w:r>
          </w:p>
          <w:p w14:paraId="540F5E95" w14:textId="0AAF363D" w:rsidR="00A21D71" w:rsidRPr="00704319" w:rsidRDefault="00A21D71" w:rsidP="00A21D71">
            <w:pPr>
              <w:pStyle w:val="NormalWeb"/>
              <w:rPr>
                <w:rFonts w:ascii="Calibri" w:hAnsi="Calibri" w:cs="Calibri"/>
              </w:rPr>
            </w:pPr>
            <w:r w:rsidRPr="00704319">
              <w:rPr>
                <w:rFonts w:ascii="Calibri" w:hAnsi="Calibri" w:cs="Calibri"/>
              </w:rPr>
              <w:t xml:space="preserve">The Board were informed that the Transition Oversight Group (TOG) has reviewed the MoU in detail. Based on members’ feedback, several amendments have been requested to strengthen the document. The revised MoU prepared by EK, was shared with Council colleagues at the request of the TOG members. The Council have acknowledged receipt of the document. This engagement directly supports the MoU’s objectives and reinforces the collaborative approach being taken. </w:t>
            </w:r>
          </w:p>
          <w:p w14:paraId="78280FFF" w14:textId="14EC5977" w:rsidR="00704319" w:rsidRPr="00704319" w:rsidRDefault="00A21D71" w:rsidP="00A21D71">
            <w:pPr>
              <w:pStyle w:val="NormalWeb"/>
              <w:rPr>
                <w:rFonts w:ascii="Calibri" w:hAnsi="Calibri" w:cs="Calibri"/>
              </w:rPr>
            </w:pPr>
            <w:r w:rsidRPr="00704319">
              <w:rPr>
                <w:rFonts w:ascii="Calibri" w:hAnsi="Calibri" w:cs="Calibri"/>
              </w:rPr>
              <w:t>The Board were assured that a commitment has been received to develop the formal closure document within a three to four-month timeframe, aiming for completion around the end of the year. The proposed plans have been positively received, and the Council appears broadly supportive. The closure document is seen as a key mechanism to provide clarity and certainty during a transitional period, particularly regarding the company’s continued operations, funding arrangements, director involvement, and insurance provisions.</w:t>
            </w:r>
            <w:r w:rsidR="00082D3E">
              <w:rPr>
                <w:rFonts w:ascii="Calibri" w:hAnsi="Calibri" w:cs="Calibri"/>
              </w:rPr>
              <w:t xml:space="preserve"> </w:t>
            </w:r>
            <w:r w:rsidR="00704319" w:rsidRPr="00704319">
              <w:rPr>
                <w:rFonts w:ascii="Calibri" w:hAnsi="Calibri" w:cs="Calibri"/>
              </w:rPr>
              <w:t xml:space="preserve">A key point was the importance of managing the transition in an orderly manner, ensuring a clear handover of responsibilities between the ALMO and the Council to avoid any gaps. </w:t>
            </w:r>
          </w:p>
          <w:p w14:paraId="13ECD6AF" w14:textId="5CFCC255" w:rsidR="00704319" w:rsidRDefault="00205EAF" w:rsidP="00704319">
            <w:pPr>
              <w:pStyle w:val="NormalWeb"/>
              <w:rPr>
                <w:rFonts w:ascii="Calibri" w:hAnsi="Calibri" w:cs="Calibri"/>
              </w:rPr>
            </w:pPr>
            <w:r>
              <w:rPr>
                <w:rFonts w:ascii="Calibri" w:hAnsi="Calibri" w:cs="Calibri"/>
              </w:rPr>
              <w:t xml:space="preserve">The Board discussed </w:t>
            </w:r>
            <w:r w:rsidR="00776DD6" w:rsidRPr="00704319">
              <w:rPr>
                <w:rFonts w:ascii="Calibri" w:hAnsi="Calibri" w:cs="Calibri"/>
              </w:rPr>
              <w:t>the mechanisms</w:t>
            </w:r>
            <w:r w:rsidR="00704319" w:rsidRPr="00704319">
              <w:rPr>
                <w:rFonts w:ascii="Calibri" w:hAnsi="Calibri" w:cs="Calibri"/>
              </w:rPr>
              <w:t xml:space="preserve"> for winding down the </w:t>
            </w:r>
            <w:r w:rsidR="00776DD6" w:rsidRPr="00704319">
              <w:rPr>
                <w:rFonts w:ascii="Calibri" w:hAnsi="Calibri" w:cs="Calibri"/>
              </w:rPr>
              <w:t>ALMO</w:t>
            </w:r>
            <w:r w:rsidR="00776DD6">
              <w:rPr>
                <w:rFonts w:ascii="Calibri" w:hAnsi="Calibri" w:cs="Calibri"/>
              </w:rPr>
              <w:t>.</w:t>
            </w:r>
            <w:r w:rsidR="00776DD6" w:rsidRPr="00704319">
              <w:rPr>
                <w:rFonts w:ascii="Calibri" w:hAnsi="Calibri" w:cs="Calibri"/>
              </w:rPr>
              <w:t xml:space="preserve"> </w:t>
            </w:r>
            <w:r w:rsidR="00776DD6">
              <w:rPr>
                <w:rFonts w:ascii="Calibri" w:hAnsi="Calibri" w:cs="Calibri"/>
              </w:rPr>
              <w:t>O</w:t>
            </w:r>
            <w:r w:rsidR="00776DD6" w:rsidRPr="00704319">
              <w:rPr>
                <w:rFonts w:ascii="Calibri" w:hAnsi="Calibri" w:cs="Calibri"/>
              </w:rPr>
              <w:t>nce</w:t>
            </w:r>
            <w:r w:rsidR="00704319" w:rsidRPr="00704319">
              <w:rPr>
                <w:rFonts w:ascii="Calibri" w:hAnsi="Calibri" w:cs="Calibri"/>
              </w:rPr>
              <w:t xml:space="preserve"> the company has effectively ceased operations and become a shell, an insolvency practitioner will be formally appointed to oversee the liquidation process. At that point, existing Board members will step down, and the insolvency practitioner will assume responsibility. The formal closure will be enacted at a designated closure meeting. As the </w:t>
            </w:r>
            <w:r w:rsidR="00704319" w:rsidRPr="00704319">
              <w:rPr>
                <w:rFonts w:ascii="Calibri" w:hAnsi="Calibri" w:cs="Calibri"/>
              </w:rPr>
              <w:lastRenderedPageBreak/>
              <w:t xml:space="preserve">sole member, the Council </w:t>
            </w:r>
            <w:r w:rsidR="008D27AD">
              <w:rPr>
                <w:rFonts w:ascii="Calibri" w:hAnsi="Calibri" w:cs="Calibri"/>
              </w:rPr>
              <w:t>will</w:t>
            </w:r>
            <w:r w:rsidR="00704319" w:rsidRPr="00704319">
              <w:rPr>
                <w:rFonts w:ascii="Calibri" w:hAnsi="Calibri" w:cs="Calibri"/>
              </w:rPr>
              <w:t xml:space="preserve"> be present at this meeting to formally participate in the winding-down process.</w:t>
            </w:r>
          </w:p>
          <w:p w14:paraId="0EC528FE" w14:textId="74A265D3" w:rsidR="00574B17" w:rsidRPr="00574B17" w:rsidRDefault="00574B17" w:rsidP="00574B17">
            <w:pPr>
              <w:pStyle w:val="NormalWeb"/>
              <w:rPr>
                <w:rFonts w:ascii="Calibri" w:hAnsi="Calibri" w:cs="Calibri"/>
              </w:rPr>
            </w:pPr>
            <w:r w:rsidRPr="00574B17">
              <w:rPr>
                <w:rFonts w:ascii="Calibri" w:hAnsi="Calibri" w:cs="Calibri"/>
              </w:rPr>
              <w:t>The Board members discussed how staff morale has been affected in light of the ongoing transition. It was noted that many staff members continue to feel aggrieved by the changes, with a strong preference for remaining under NPH and for NPH to continue delivering services.</w:t>
            </w:r>
            <w:r>
              <w:t xml:space="preserve"> </w:t>
            </w:r>
            <w:r w:rsidRPr="00574B17">
              <w:rPr>
                <w:rFonts w:ascii="Calibri" w:hAnsi="Calibri" w:cs="Calibri"/>
              </w:rPr>
              <w:t>There is widespread uncertainty about the Council’s role and future arrangements, which has contributed to anxiety among staff.</w:t>
            </w:r>
          </w:p>
          <w:p w14:paraId="0631274B" w14:textId="44D00282" w:rsidR="00574B17" w:rsidRPr="00574B17" w:rsidRDefault="00574B17" w:rsidP="00574B17">
            <w:pPr>
              <w:pStyle w:val="NormalWeb"/>
              <w:rPr>
                <w:rFonts w:ascii="Calibri" w:hAnsi="Calibri" w:cs="Calibri"/>
              </w:rPr>
            </w:pPr>
            <w:r w:rsidRPr="00574B17">
              <w:rPr>
                <w:rFonts w:ascii="Calibri" w:hAnsi="Calibri" w:cs="Calibri"/>
              </w:rPr>
              <w:t>To better understand staff sentiment, surveys have been conducted</w:t>
            </w:r>
            <w:r>
              <w:rPr>
                <w:rFonts w:ascii="Calibri" w:hAnsi="Calibri" w:cs="Calibri"/>
              </w:rPr>
              <w:t xml:space="preserve"> </w:t>
            </w:r>
            <w:r w:rsidRPr="00574B17">
              <w:rPr>
                <w:rFonts w:ascii="Calibri" w:hAnsi="Calibri" w:cs="Calibri"/>
              </w:rPr>
              <w:t xml:space="preserve">with plans to repeat them to track changes over time. </w:t>
            </w:r>
            <w:r>
              <w:rPr>
                <w:rFonts w:ascii="Calibri" w:hAnsi="Calibri" w:cs="Calibri"/>
              </w:rPr>
              <w:t>T</w:t>
            </w:r>
            <w:r w:rsidRPr="00574B17">
              <w:rPr>
                <w:rFonts w:ascii="Calibri" w:hAnsi="Calibri" w:cs="Calibri"/>
              </w:rPr>
              <w:t>he</w:t>
            </w:r>
            <w:r>
              <w:rPr>
                <w:rFonts w:ascii="Calibri" w:hAnsi="Calibri" w:cs="Calibri"/>
              </w:rPr>
              <w:t xml:space="preserve"> Executive Team emphasised the</w:t>
            </w:r>
            <w:r w:rsidRPr="00574B17">
              <w:rPr>
                <w:rFonts w:ascii="Calibri" w:hAnsi="Calibri" w:cs="Calibri"/>
              </w:rPr>
              <w:t xml:space="preserve"> importance of transparency and informal engagement, noting that efforts</w:t>
            </w:r>
            <w:r>
              <w:rPr>
                <w:rFonts w:ascii="Calibri" w:hAnsi="Calibri" w:cs="Calibri"/>
              </w:rPr>
              <w:t xml:space="preserve"> have been made</w:t>
            </w:r>
            <w:r w:rsidRPr="00574B17">
              <w:rPr>
                <w:rFonts w:ascii="Calibri" w:hAnsi="Calibri" w:cs="Calibri"/>
              </w:rPr>
              <w:t xml:space="preserve"> to be available for open conversations and</w:t>
            </w:r>
            <w:r>
              <w:rPr>
                <w:rFonts w:ascii="Calibri" w:hAnsi="Calibri" w:cs="Calibri"/>
              </w:rPr>
              <w:t>, where possible,</w:t>
            </w:r>
            <w:r w:rsidRPr="00574B17">
              <w:rPr>
                <w:rFonts w:ascii="Calibri" w:hAnsi="Calibri" w:cs="Calibri"/>
              </w:rPr>
              <w:t xml:space="preserve"> reassurance.</w:t>
            </w:r>
            <w:r>
              <w:rPr>
                <w:rFonts w:ascii="Calibri" w:hAnsi="Calibri" w:cs="Calibri"/>
              </w:rPr>
              <w:t xml:space="preserve"> </w:t>
            </w:r>
            <w:r w:rsidRPr="00574B17">
              <w:rPr>
                <w:rFonts w:ascii="Calibri" w:hAnsi="Calibri" w:cs="Calibri"/>
              </w:rPr>
              <w:t>While some increase in staff turnover has been observed, it is unclear whether this reflects a sustained trend. Monitoring of turnover and sickness absence is ongoing, with plans to report findings to the</w:t>
            </w:r>
            <w:r>
              <w:rPr>
                <w:rFonts w:ascii="Calibri" w:hAnsi="Calibri" w:cs="Calibri"/>
              </w:rPr>
              <w:t xml:space="preserve"> People and Governance</w:t>
            </w:r>
            <w:r w:rsidRPr="00574B17">
              <w:rPr>
                <w:rFonts w:ascii="Calibri" w:hAnsi="Calibri" w:cs="Calibri"/>
              </w:rPr>
              <w:t xml:space="preserve"> committee to help assess morale and identify any emerging patterns</w:t>
            </w:r>
            <w:r>
              <w:t>.</w:t>
            </w:r>
          </w:p>
          <w:p w14:paraId="46F0D49F" w14:textId="52CCBEA6" w:rsidR="00574B17" w:rsidRDefault="00574B17" w:rsidP="00574B17">
            <w:pPr>
              <w:pStyle w:val="NormalWeb"/>
              <w:rPr>
                <w:rFonts w:ascii="Calibri" w:hAnsi="Calibri" w:cs="Calibri"/>
              </w:rPr>
            </w:pPr>
            <w:r w:rsidRPr="00574B17">
              <w:rPr>
                <w:rFonts w:ascii="Calibri" w:hAnsi="Calibri" w:cs="Calibri"/>
              </w:rPr>
              <w:t>Board members appreciated that staff have undergone significant change over the past 12–18 months, adapting to new ways of working and contributing to service improvements. Despite this, the return to Council oversight has created emotional and practical challenges. Staff remain committed and energi</w:t>
            </w:r>
            <w:r w:rsidR="00205EAF">
              <w:rPr>
                <w:rFonts w:ascii="Calibri" w:hAnsi="Calibri" w:cs="Calibri"/>
              </w:rPr>
              <w:t>s</w:t>
            </w:r>
            <w:r w:rsidRPr="00574B17">
              <w:rPr>
                <w:rFonts w:ascii="Calibri" w:hAnsi="Calibri" w:cs="Calibri"/>
              </w:rPr>
              <w:t>ed</w:t>
            </w:r>
            <w:r w:rsidRPr="00776DD6">
              <w:rPr>
                <w:rFonts w:ascii="Calibri" w:hAnsi="Calibri" w:cs="Calibri"/>
              </w:rPr>
              <w:t xml:space="preserve"> to maintain service quality and focus on tenant needs</w:t>
            </w:r>
            <w:r w:rsidRPr="00574B17">
              <w:rPr>
                <w:rFonts w:ascii="Calibri" w:hAnsi="Calibri" w:cs="Calibri"/>
              </w:rPr>
              <w:t>, but the lack of clarity around practical matters—such as office locations and day-to-day arrangements—continues to fuel uncertainty.</w:t>
            </w:r>
            <w:r>
              <w:rPr>
                <w:rFonts w:ascii="Calibri" w:hAnsi="Calibri" w:cs="Calibri"/>
              </w:rPr>
              <w:t xml:space="preserve"> </w:t>
            </w:r>
            <w:r w:rsidRPr="00574B17">
              <w:rPr>
                <w:rFonts w:ascii="Calibri" w:hAnsi="Calibri" w:cs="Calibri"/>
              </w:rPr>
              <w:t>The Board members agreed on the need for clear, practical answers from the Council to help staff navigate the transition with confidence and stability.</w:t>
            </w:r>
          </w:p>
          <w:p w14:paraId="10858F3F" w14:textId="13BAC338" w:rsidR="00751A45" w:rsidRPr="00751A45" w:rsidRDefault="00751A45" w:rsidP="00751A45">
            <w:pPr>
              <w:pStyle w:val="NormalWeb"/>
              <w:rPr>
                <w:rFonts w:ascii="Calibri" w:hAnsi="Calibri" w:cs="Calibri"/>
              </w:rPr>
            </w:pPr>
            <w:r w:rsidRPr="00751A45">
              <w:rPr>
                <w:rFonts w:ascii="Calibri" w:hAnsi="Calibri" w:cs="Calibri"/>
              </w:rPr>
              <w:t>Board members were informed that Council colleagues continue to meet monthly with the Regulator of Social Housing to review progress against the Business Improvement Action Plan, with a particular focus on compliance with regulatory standards.</w:t>
            </w:r>
          </w:p>
          <w:p w14:paraId="038BB2D1" w14:textId="40A7BCC9" w:rsidR="00751A45" w:rsidRDefault="00751A45" w:rsidP="00751A45">
            <w:pPr>
              <w:pStyle w:val="NormalWeb"/>
              <w:rPr>
                <w:rFonts w:ascii="Calibri" w:hAnsi="Calibri" w:cs="Calibri"/>
              </w:rPr>
            </w:pPr>
            <w:r w:rsidRPr="00751A45">
              <w:rPr>
                <w:rFonts w:ascii="Calibri" w:hAnsi="Calibri" w:cs="Calibri"/>
              </w:rPr>
              <w:t>The most recent meeting</w:t>
            </w:r>
            <w:r>
              <w:rPr>
                <w:rFonts w:ascii="Calibri" w:hAnsi="Calibri" w:cs="Calibri"/>
              </w:rPr>
              <w:t>,</w:t>
            </w:r>
            <w:r w:rsidRPr="00751A45">
              <w:rPr>
                <w:rFonts w:ascii="Calibri" w:hAnsi="Calibri" w:cs="Calibri"/>
              </w:rPr>
              <w:t xml:space="preserve"> </w:t>
            </w:r>
            <w:r>
              <w:rPr>
                <w:rFonts w:ascii="Calibri" w:hAnsi="Calibri" w:cs="Calibri"/>
              </w:rPr>
              <w:t xml:space="preserve">including the NPH Executive team, </w:t>
            </w:r>
            <w:r w:rsidRPr="00751A45">
              <w:rPr>
                <w:rFonts w:ascii="Calibri" w:hAnsi="Calibri" w:cs="Calibri"/>
              </w:rPr>
              <w:t>was positive. The regulator expressed appreciation for the comprehensive information provided, which offered assurance regarding the improvements made. Detailed responses were given to the regulator’s questions, and further discussions took place around ongoing assurance measures</w:t>
            </w:r>
            <w:r>
              <w:t xml:space="preserve">. </w:t>
            </w:r>
            <w:r w:rsidRPr="00751A45">
              <w:rPr>
                <w:rFonts w:ascii="Calibri" w:hAnsi="Calibri" w:cs="Calibri"/>
              </w:rPr>
              <w:t xml:space="preserve">While the regulator was unable to confirm the timing of any future inspections, they acknowledged the significant progress achieved to date. They also noted the upcoming transition of </w:t>
            </w:r>
            <w:r w:rsidRPr="00751A45">
              <w:rPr>
                <w:rFonts w:ascii="Calibri" w:hAnsi="Calibri" w:cs="Calibri"/>
              </w:rPr>
              <w:lastRenderedPageBreak/>
              <w:t>services to the Council. NPH would welcome an inspection as an opportunity to demonstrate the improvements made, particularly in the area of compliance, a</w:t>
            </w:r>
            <w:r w:rsidR="00205EAF">
              <w:rPr>
                <w:rFonts w:ascii="Calibri" w:hAnsi="Calibri" w:cs="Calibri"/>
              </w:rPr>
              <w:t xml:space="preserve">nd the quality of service in other areas </w:t>
            </w:r>
            <w:r w:rsidRPr="00751A45">
              <w:rPr>
                <w:rFonts w:ascii="Calibri" w:hAnsi="Calibri" w:cs="Calibri"/>
              </w:rPr>
              <w:t>evidenced by the recent review conducted by HQN.</w:t>
            </w:r>
          </w:p>
          <w:p w14:paraId="38B4D226" w14:textId="4F98ACA3" w:rsidR="00751A45" w:rsidRPr="00574B17" w:rsidRDefault="001A7432" w:rsidP="00205EAF">
            <w:pPr>
              <w:pStyle w:val="NormalWeb"/>
              <w:rPr>
                <w:rFonts w:ascii="Calibri" w:hAnsi="Calibri" w:cs="Calibri"/>
              </w:rPr>
            </w:pPr>
            <w:r w:rsidRPr="001A7432">
              <w:rPr>
                <w:rFonts w:ascii="Calibri" w:hAnsi="Calibri" w:cs="Calibri"/>
              </w:rPr>
              <w:t xml:space="preserve">Board members </w:t>
            </w:r>
            <w:r>
              <w:rPr>
                <w:rFonts w:ascii="Calibri" w:hAnsi="Calibri" w:cs="Calibri"/>
              </w:rPr>
              <w:t>wer</w:t>
            </w:r>
            <w:r w:rsidRPr="001A7432">
              <w:rPr>
                <w:rFonts w:ascii="Calibri" w:hAnsi="Calibri" w:cs="Calibri"/>
              </w:rPr>
              <w:t xml:space="preserve">e advised that the HQN assessment </w:t>
            </w:r>
            <w:r w:rsidR="00205EAF">
              <w:rPr>
                <w:rFonts w:ascii="Calibri" w:hAnsi="Calibri" w:cs="Calibri"/>
              </w:rPr>
              <w:t>is</w:t>
            </w:r>
            <w:r w:rsidRPr="001A7432">
              <w:rPr>
                <w:rFonts w:ascii="Calibri" w:hAnsi="Calibri" w:cs="Calibri"/>
              </w:rPr>
              <w:t xml:space="preserve"> available </w:t>
            </w:r>
            <w:r w:rsidR="008D27AD">
              <w:rPr>
                <w:rFonts w:ascii="Calibri" w:hAnsi="Calibri" w:cs="Calibri"/>
              </w:rPr>
              <w:t xml:space="preserve">to </w:t>
            </w:r>
            <w:r w:rsidRPr="001A7432">
              <w:rPr>
                <w:rFonts w:ascii="Calibri" w:hAnsi="Calibri" w:cs="Calibri"/>
              </w:rPr>
              <w:t>view in Convene. The</w:t>
            </w:r>
            <w:r w:rsidR="00776DD6">
              <w:rPr>
                <w:rFonts w:ascii="Calibri" w:hAnsi="Calibri" w:cs="Calibri"/>
              </w:rPr>
              <w:t xml:space="preserve"> reports</w:t>
            </w:r>
            <w:r w:rsidRPr="001A7432">
              <w:rPr>
                <w:rFonts w:ascii="Calibri" w:hAnsi="Calibri" w:cs="Calibri"/>
              </w:rPr>
              <w:t xml:space="preserve"> can be accessed via the Document Library under the Board Information System, within the folder titled </w:t>
            </w:r>
            <w:r w:rsidRPr="001A7432">
              <w:rPr>
                <w:rFonts w:ascii="Calibri" w:hAnsi="Calibri" w:cs="Calibri"/>
                <w:i/>
                <w:iCs/>
              </w:rPr>
              <w:t>Consumer Standards Review</w:t>
            </w:r>
            <w:r w:rsidRPr="001A7432">
              <w:rPr>
                <w:rFonts w:ascii="Calibri" w:hAnsi="Calibri" w:cs="Calibri"/>
              </w:rPr>
              <w:t>.</w:t>
            </w:r>
          </w:p>
          <w:p w14:paraId="0531FDE6" w14:textId="4E72ED43" w:rsidR="00574B17" w:rsidRPr="000F2585" w:rsidRDefault="000F2585" w:rsidP="00704319">
            <w:pPr>
              <w:pStyle w:val="NormalWeb"/>
              <w:rPr>
                <w:rFonts w:ascii="Calibri" w:hAnsi="Calibri" w:cs="Calibri"/>
                <w:b/>
                <w:bCs/>
              </w:rPr>
            </w:pPr>
            <w:r w:rsidRPr="000F2585">
              <w:rPr>
                <w:rFonts w:ascii="Calibri" w:hAnsi="Calibri" w:cs="Calibri"/>
                <w:b/>
                <w:bCs/>
              </w:rPr>
              <w:t>The Board:</w:t>
            </w:r>
          </w:p>
          <w:p w14:paraId="6F10F0C6" w14:textId="77777777" w:rsidR="000F2585" w:rsidRDefault="000F2585" w:rsidP="000F2585">
            <w:pPr>
              <w:pStyle w:val="NormalWeb"/>
              <w:numPr>
                <w:ilvl w:val="0"/>
                <w:numId w:val="27"/>
              </w:numPr>
              <w:rPr>
                <w:rFonts w:ascii="Calibri" w:hAnsi="Calibri" w:cs="Calibri"/>
                <w:b/>
                <w:bCs/>
              </w:rPr>
            </w:pPr>
            <w:r w:rsidRPr="000F2585">
              <w:rPr>
                <w:rFonts w:ascii="Calibri" w:hAnsi="Calibri" w:cs="Calibri"/>
                <w:b/>
                <w:bCs/>
              </w:rPr>
              <w:t xml:space="preserve">Considered the Chief Executives update and </w:t>
            </w:r>
            <w:r>
              <w:rPr>
                <w:rFonts w:ascii="Calibri" w:hAnsi="Calibri" w:cs="Calibri"/>
                <w:b/>
                <w:bCs/>
              </w:rPr>
              <w:t>determined</w:t>
            </w:r>
            <w:r w:rsidRPr="000F2585">
              <w:rPr>
                <w:rFonts w:ascii="Calibri" w:hAnsi="Calibri" w:cs="Calibri"/>
                <w:b/>
                <w:bCs/>
              </w:rPr>
              <w:t xml:space="preserve"> additional actions</w:t>
            </w:r>
            <w:r>
              <w:rPr>
                <w:rFonts w:ascii="Calibri" w:hAnsi="Calibri" w:cs="Calibri"/>
                <w:b/>
                <w:bCs/>
              </w:rPr>
              <w:t xml:space="preserve"> to progress matters raised</w:t>
            </w:r>
          </w:p>
          <w:p w14:paraId="17E943CD" w14:textId="50705C25" w:rsidR="000F2585" w:rsidRPr="000F2585" w:rsidRDefault="000F2585" w:rsidP="000F2585">
            <w:pPr>
              <w:pStyle w:val="NormalWeb"/>
              <w:numPr>
                <w:ilvl w:val="0"/>
                <w:numId w:val="27"/>
              </w:numPr>
              <w:rPr>
                <w:rFonts w:ascii="Calibri" w:hAnsi="Calibri" w:cs="Calibri"/>
                <w:b/>
                <w:bCs/>
              </w:rPr>
            </w:pPr>
            <w:r>
              <w:rPr>
                <w:rFonts w:ascii="Calibri" w:hAnsi="Calibri" w:cs="Calibri"/>
                <w:b/>
                <w:bCs/>
              </w:rPr>
              <w:t>C</w:t>
            </w:r>
            <w:r w:rsidRPr="000F2585">
              <w:rPr>
                <w:rFonts w:ascii="Calibri" w:hAnsi="Calibri" w:cs="Calibri"/>
                <w:b/>
                <w:bCs/>
              </w:rPr>
              <w:t>onsidered the legal issues outlined in the ALMO Termination Report, including implications for governance, liability, and the proposed mechanism for closure.</w:t>
            </w:r>
          </w:p>
          <w:p w14:paraId="50A92D06" w14:textId="77777777" w:rsidR="00C3713C" w:rsidRDefault="000F2585" w:rsidP="001A7432">
            <w:pPr>
              <w:pStyle w:val="NormalWeb"/>
              <w:numPr>
                <w:ilvl w:val="0"/>
                <w:numId w:val="27"/>
              </w:numPr>
              <w:rPr>
                <w:rFonts w:ascii="Calibri" w:hAnsi="Calibri" w:cs="Calibri"/>
                <w:b/>
                <w:bCs/>
              </w:rPr>
            </w:pPr>
            <w:r>
              <w:rPr>
                <w:rFonts w:ascii="Calibri" w:hAnsi="Calibri" w:cs="Calibri"/>
                <w:b/>
                <w:bCs/>
              </w:rPr>
              <w:t xml:space="preserve">Approved the MoU and delegated authority to the Chief Executive and Chair to make any further amendments prior to a final version being agreed  </w:t>
            </w:r>
          </w:p>
          <w:p w14:paraId="316BA428" w14:textId="06819F24" w:rsidR="00DF1245" w:rsidRPr="00DF1245" w:rsidRDefault="00DF1245" w:rsidP="00DF1245">
            <w:pPr>
              <w:pStyle w:val="NormalWeb"/>
              <w:rPr>
                <w:rFonts w:ascii="Calibri" w:hAnsi="Calibri" w:cs="Calibri"/>
                <w:i/>
                <w:iCs/>
              </w:rPr>
            </w:pPr>
            <w:r w:rsidRPr="00DF1245">
              <w:rPr>
                <w:rFonts w:ascii="Calibri" w:hAnsi="Calibri" w:cs="Calibri"/>
                <w:i/>
                <w:iCs/>
              </w:rPr>
              <w:t>EK left the meeting at 18:15</w:t>
            </w:r>
          </w:p>
        </w:tc>
        <w:tc>
          <w:tcPr>
            <w:tcW w:w="1028" w:type="dxa"/>
            <w:gridSpan w:val="2"/>
            <w:shd w:val="clear" w:color="auto" w:fill="auto"/>
          </w:tcPr>
          <w:p w14:paraId="09856F12" w14:textId="77777777" w:rsidR="00067CE7" w:rsidRPr="0081520D" w:rsidRDefault="00067CE7" w:rsidP="00584CFB">
            <w:pPr>
              <w:pStyle w:val="NoSpacing"/>
              <w:rPr>
                <w:sz w:val="24"/>
                <w:szCs w:val="24"/>
              </w:rPr>
            </w:pPr>
          </w:p>
        </w:tc>
      </w:tr>
      <w:tr w:rsidR="00067CE7" w:rsidRPr="00241AF6" w14:paraId="5F6C15E9" w14:textId="77777777" w:rsidTr="00584CFB">
        <w:tc>
          <w:tcPr>
            <w:tcW w:w="9243" w:type="dxa"/>
            <w:gridSpan w:val="6"/>
            <w:shd w:val="clear" w:color="auto" w:fill="D9D9D9"/>
          </w:tcPr>
          <w:p w14:paraId="2E53C9A9" w14:textId="34F8B54D" w:rsidR="00067CE7" w:rsidRPr="0081520D" w:rsidRDefault="00067CE7" w:rsidP="00584CFB">
            <w:pPr>
              <w:rPr>
                <w:b/>
                <w:sz w:val="24"/>
                <w:szCs w:val="24"/>
              </w:rPr>
            </w:pPr>
            <w:r w:rsidRPr="0081520D">
              <w:rPr>
                <w:b/>
                <w:sz w:val="24"/>
                <w:szCs w:val="24"/>
              </w:rPr>
              <w:lastRenderedPageBreak/>
              <w:t xml:space="preserve">Item </w:t>
            </w:r>
            <w:r w:rsidR="00584CFB">
              <w:rPr>
                <w:b/>
                <w:sz w:val="24"/>
                <w:szCs w:val="24"/>
              </w:rPr>
              <w:t>6</w:t>
            </w:r>
            <w:r w:rsidRPr="0081520D">
              <w:rPr>
                <w:b/>
                <w:sz w:val="24"/>
                <w:szCs w:val="24"/>
              </w:rPr>
              <w:t>:</w:t>
            </w:r>
            <w:r w:rsidR="0027362C" w:rsidRPr="007C38EC">
              <w:rPr>
                <w:rFonts w:cs="Arial"/>
                <w:b/>
                <w:bCs/>
                <w:sz w:val="24"/>
                <w:szCs w:val="24"/>
              </w:rPr>
              <w:t xml:space="preserve"> </w:t>
            </w:r>
            <w:r w:rsidR="00584CFB">
              <w:rPr>
                <w:rFonts w:cs="Arial"/>
                <w:b/>
                <w:bCs/>
                <w:sz w:val="24"/>
                <w:szCs w:val="24"/>
              </w:rPr>
              <w:t xml:space="preserve">   </w:t>
            </w:r>
            <w:r w:rsidR="008D27AD">
              <w:rPr>
                <w:rFonts w:cs="Arial"/>
                <w:b/>
                <w:bCs/>
                <w:sz w:val="24"/>
                <w:szCs w:val="24"/>
              </w:rPr>
              <w:t>P</w:t>
            </w:r>
            <w:r w:rsidR="004B3FE7">
              <w:rPr>
                <w:rFonts w:cs="Arial"/>
                <w:b/>
                <w:bCs/>
                <w:sz w:val="24"/>
                <w:szCs w:val="24"/>
              </w:rPr>
              <w:t xml:space="preserve">olicy on </w:t>
            </w:r>
            <w:r w:rsidR="008D27AD">
              <w:rPr>
                <w:rFonts w:cs="Arial"/>
                <w:b/>
                <w:bCs/>
                <w:sz w:val="24"/>
                <w:szCs w:val="24"/>
              </w:rPr>
              <w:t>P</w:t>
            </w:r>
            <w:r w:rsidR="004B3FE7">
              <w:rPr>
                <w:rFonts w:cs="Arial"/>
                <w:b/>
                <w:bCs/>
                <w:sz w:val="24"/>
                <w:szCs w:val="24"/>
              </w:rPr>
              <w:t>olicies</w:t>
            </w:r>
          </w:p>
        </w:tc>
      </w:tr>
      <w:tr w:rsidR="00067CE7" w:rsidRPr="00241AF6" w14:paraId="4BE1745A" w14:textId="77777777" w:rsidTr="00584CFB">
        <w:tc>
          <w:tcPr>
            <w:tcW w:w="988" w:type="dxa"/>
            <w:gridSpan w:val="2"/>
            <w:shd w:val="clear" w:color="auto" w:fill="auto"/>
          </w:tcPr>
          <w:p w14:paraId="50916A5A" w14:textId="51A18EEA" w:rsidR="00067CE7" w:rsidRPr="0081520D" w:rsidRDefault="00584CFB" w:rsidP="00584CFB">
            <w:pPr>
              <w:pStyle w:val="NoSpacing"/>
              <w:rPr>
                <w:sz w:val="24"/>
                <w:szCs w:val="24"/>
              </w:rPr>
            </w:pPr>
            <w:r>
              <w:rPr>
                <w:sz w:val="24"/>
                <w:szCs w:val="24"/>
              </w:rPr>
              <w:t>6</w:t>
            </w:r>
          </w:p>
        </w:tc>
        <w:tc>
          <w:tcPr>
            <w:tcW w:w="7227" w:type="dxa"/>
            <w:gridSpan w:val="2"/>
            <w:shd w:val="clear" w:color="auto" w:fill="auto"/>
          </w:tcPr>
          <w:p w14:paraId="7FADCCC1" w14:textId="2F23CBF9" w:rsidR="00DF1245" w:rsidRPr="00DF1245" w:rsidRDefault="00DF1245" w:rsidP="00DF1245">
            <w:pPr>
              <w:pStyle w:val="NormalWeb"/>
              <w:rPr>
                <w:rFonts w:ascii="Calibri" w:hAnsi="Calibri" w:cs="Calibri"/>
              </w:rPr>
            </w:pPr>
            <w:r w:rsidRPr="00DF1245">
              <w:rPr>
                <w:rFonts w:ascii="Calibri" w:hAnsi="Calibri" w:cs="Calibri"/>
              </w:rPr>
              <w:t>Board members were informed that policies serve as essential tools for providing guidance, ensuring consistency, promoting accountability, and clarifying operational procedures across the organisation. It is therefore vital that Northamptonshire Partnership Homes (NPH) maintains a well-defined and consistent approach to the drafting, approval, and review of its policies.</w:t>
            </w:r>
          </w:p>
          <w:p w14:paraId="49950DA3" w14:textId="77777777" w:rsidR="00DF1245" w:rsidRPr="00DF1245" w:rsidRDefault="00DF1245" w:rsidP="00DF1245">
            <w:pPr>
              <w:pStyle w:val="NormalWeb"/>
              <w:rPr>
                <w:rFonts w:ascii="Calibri" w:hAnsi="Calibri" w:cs="Calibri"/>
              </w:rPr>
            </w:pPr>
            <w:r w:rsidRPr="00DF1245">
              <w:rPr>
                <w:rFonts w:ascii="Calibri" w:hAnsi="Calibri" w:cs="Calibri"/>
              </w:rPr>
              <w:t xml:space="preserve">The </w:t>
            </w:r>
            <w:r w:rsidRPr="00DF1245">
              <w:rPr>
                <w:rFonts w:ascii="Calibri" w:hAnsi="Calibri" w:cs="Calibri"/>
                <w:i/>
                <w:iCs/>
              </w:rPr>
              <w:t>Policy on Policies</w:t>
            </w:r>
            <w:r w:rsidRPr="00DF1245">
              <w:rPr>
                <w:rFonts w:ascii="Calibri" w:hAnsi="Calibri" w:cs="Calibri"/>
              </w:rPr>
              <w:t xml:space="preserve"> outlines the procedural framework for developing and reviewing policies. It also categorises policies into three distinct types, each with its own designated approval route. This structure ensures that all policies are appropriately governed and aligned with organisational standards.</w:t>
            </w:r>
          </w:p>
          <w:p w14:paraId="3F2FADCC" w14:textId="0D4FF4E8" w:rsidR="00DF1245" w:rsidRDefault="00DF1245" w:rsidP="00DF1245">
            <w:pPr>
              <w:pStyle w:val="NormalWeb"/>
              <w:rPr>
                <w:rFonts w:ascii="Calibri" w:hAnsi="Calibri" w:cs="Calibri"/>
              </w:rPr>
            </w:pPr>
            <w:r w:rsidRPr="00DF1245">
              <w:rPr>
                <w:rFonts w:ascii="Calibri" w:hAnsi="Calibri" w:cs="Calibri"/>
              </w:rPr>
              <w:t xml:space="preserve">A Board member noted that the current </w:t>
            </w:r>
            <w:r w:rsidRPr="00DF1245">
              <w:rPr>
                <w:rStyle w:val="Emphasis"/>
                <w:rFonts w:ascii="Calibri" w:hAnsi="Calibri" w:cs="Calibri"/>
              </w:rPr>
              <w:t>Policy on Policies</w:t>
            </w:r>
            <w:r w:rsidRPr="00DF1245">
              <w:rPr>
                <w:rFonts w:ascii="Calibri" w:hAnsi="Calibri" w:cs="Calibri"/>
              </w:rPr>
              <w:t xml:space="preserve"> does not specify which policies are reserved for Board approval. A suggestion was made to include a list as an appendix. Consideration should be given to identifying mandatory policies where Board oversight adds value.</w:t>
            </w:r>
          </w:p>
          <w:p w14:paraId="721931A2" w14:textId="39C9357F" w:rsidR="00C75C1E" w:rsidRPr="00C75C1E" w:rsidRDefault="00C75C1E" w:rsidP="00DF1245">
            <w:pPr>
              <w:pStyle w:val="NormalWeb"/>
              <w:rPr>
                <w:rFonts w:ascii="Calibri" w:hAnsi="Calibri" w:cs="Calibri"/>
                <w:b/>
                <w:bCs/>
              </w:rPr>
            </w:pPr>
            <w:r w:rsidRPr="00C75C1E">
              <w:rPr>
                <w:rFonts w:ascii="Calibri" w:hAnsi="Calibri" w:cs="Calibri"/>
                <w:b/>
                <w:bCs/>
              </w:rPr>
              <w:lastRenderedPageBreak/>
              <w:t>Action:</w:t>
            </w:r>
            <w:r>
              <w:rPr>
                <w:rFonts w:ascii="Calibri" w:hAnsi="Calibri" w:cs="Calibri"/>
                <w:b/>
                <w:bCs/>
              </w:rPr>
              <w:t xml:space="preserve"> </w:t>
            </w:r>
            <w:r w:rsidRPr="0040310C">
              <w:rPr>
                <w:rFonts w:ascii="Calibri" w:hAnsi="Calibri" w:cs="Calibri"/>
              </w:rPr>
              <w:t xml:space="preserve">compile a list of policies reserved for Board approval, to be appended to the </w:t>
            </w:r>
            <w:r w:rsidRPr="0040310C">
              <w:rPr>
                <w:rStyle w:val="Emphasis"/>
                <w:rFonts w:ascii="Calibri" w:hAnsi="Calibri" w:cs="Calibri"/>
              </w:rPr>
              <w:t>Policy on Policies</w:t>
            </w:r>
            <w:r w:rsidRPr="0040310C">
              <w:rPr>
                <w:rFonts w:ascii="Calibri" w:hAnsi="Calibri" w:cs="Calibri"/>
              </w:rPr>
              <w:t xml:space="preserve"> document.</w:t>
            </w:r>
          </w:p>
          <w:p w14:paraId="2F139490" w14:textId="77777777" w:rsidR="00DF1245" w:rsidRPr="000F2585" w:rsidRDefault="00DF1245" w:rsidP="00DF1245">
            <w:pPr>
              <w:pStyle w:val="NormalWeb"/>
              <w:rPr>
                <w:rFonts w:ascii="Calibri" w:hAnsi="Calibri" w:cs="Calibri"/>
                <w:b/>
                <w:bCs/>
              </w:rPr>
            </w:pPr>
            <w:r w:rsidRPr="000F2585">
              <w:rPr>
                <w:rFonts w:ascii="Calibri" w:hAnsi="Calibri" w:cs="Calibri"/>
                <w:b/>
                <w:bCs/>
              </w:rPr>
              <w:t>The Board:</w:t>
            </w:r>
          </w:p>
          <w:p w14:paraId="75A9EF4F" w14:textId="4E8F4D2D" w:rsidR="0027362C" w:rsidRPr="0040310C" w:rsidRDefault="00C75C1E" w:rsidP="0040310C">
            <w:pPr>
              <w:pStyle w:val="NormalWeb"/>
              <w:numPr>
                <w:ilvl w:val="0"/>
                <w:numId w:val="28"/>
              </w:numPr>
              <w:rPr>
                <w:rFonts w:ascii="Calibri" w:hAnsi="Calibri" w:cs="Calibri"/>
                <w:b/>
                <w:bCs/>
              </w:rPr>
            </w:pPr>
            <w:r w:rsidRPr="00C75C1E">
              <w:rPr>
                <w:rFonts w:ascii="Calibri" w:hAnsi="Calibri" w:cs="Calibri"/>
                <w:b/>
                <w:bCs/>
              </w:rPr>
              <w:t xml:space="preserve">Considered and approved the </w:t>
            </w:r>
            <w:r w:rsidRPr="00C75C1E">
              <w:rPr>
                <w:rFonts w:ascii="Calibri" w:hAnsi="Calibri" w:cs="Calibri"/>
                <w:b/>
                <w:bCs/>
                <w:i/>
                <w:iCs/>
              </w:rPr>
              <w:t>Policy on Policies</w:t>
            </w:r>
          </w:p>
        </w:tc>
        <w:tc>
          <w:tcPr>
            <w:tcW w:w="1028" w:type="dxa"/>
            <w:gridSpan w:val="2"/>
            <w:shd w:val="clear" w:color="auto" w:fill="auto"/>
          </w:tcPr>
          <w:p w14:paraId="28C1318D" w14:textId="77777777" w:rsidR="00067CE7" w:rsidRDefault="00067CE7" w:rsidP="00584CFB">
            <w:pPr>
              <w:pStyle w:val="NoSpacing"/>
              <w:rPr>
                <w:sz w:val="24"/>
                <w:szCs w:val="24"/>
              </w:rPr>
            </w:pPr>
          </w:p>
          <w:p w14:paraId="310D24EB" w14:textId="77777777" w:rsidR="00C75C1E" w:rsidRDefault="00C75C1E" w:rsidP="00584CFB">
            <w:pPr>
              <w:pStyle w:val="NoSpacing"/>
              <w:rPr>
                <w:sz w:val="24"/>
                <w:szCs w:val="24"/>
              </w:rPr>
            </w:pPr>
          </w:p>
          <w:p w14:paraId="2E167B66" w14:textId="77777777" w:rsidR="00C75C1E" w:rsidRDefault="00C75C1E" w:rsidP="00584CFB">
            <w:pPr>
              <w:pStyle w:val="NoSpacing"/>
              <w:rPr>
                <w:sz w:val="24"/>
                <w:szCs w:val="24"/>
              </w:rPr>
            </w:pPr>
          </w:p>
          <w:p w14:paraId="2BF7F1C0" w14:textId="77777777" w:rsidR="00C75C1E" w:rsidRDefault="00C75C1E" w:rsidP="00584CFB">
            <w:pPr>
              <w:pStyle w:val="NoSpacing"/>
              <w:rPr>
                <w:sz w:val="24"/>
                <w:szCs w:val="24"/>
              </w:rPr>
            </w:pPr>
          </w:p>
          <w:p w14:paraId="037927F4" w14:textId="77777777" w:rsidR="00C75C1E" w:rsidRDefault="00C75C1E" w:rsidP="00584CFB">
            <w:pPr>
              <w:pStyle w:val="NoSpacing"/>
              <w:rPr>
                <w:sz w:val="24"/>
                <w:szCs w:val="24"/>
              </w:rPr>
            </w:pPr>
          </w:p>
          <w:p w14:paraId="0F27F886" w14:textId="77777777" w:rsidR="00C75C1E" w:rsidRDefault="00C75C1E" w:rsidP="00584CFB">
            <w:pPr>
              <w:pStyle w:val="NoSpacing"/>
              <w:rPr>
                <w:sz w:val="24"/>
                <w:szCs w:val="24"/>
              </w:rPr>
            </w:pPr>
          </w:p>
          <w:p w14:paraId="46641656" w14:textId="77777777" w:rsidR="00C75C1E" w:rsidRDefault="00C75C1E" w:rsidP="00584CFB">
            <w:pPr>
              <w:pStyle w:val="NoSpacing"/>
              <w:rPr>
                <w:sz w:val="24"/>
                <w:szCs w:val="24"/>
              </w:rPr>
            </w:pPr>
          </w:p>
          <w:p w14:paraId="5B3084EF" w14:textId="77777777" w:rsidR="00C75C1E" w:rsidRDefault="00C75C1E" w:rsidP="00584CFB">
            <w:pPr>
              <w:pStyle w:val="NoSpacing"/>
              <w:rPr>
                <w:sz w:val="24"/>
                <w:szCs w:val="24"/>
              </w:rPr>
            </w:pPr>
          </w:p>
          <w:p w14:paraId="1D2E1F54" w14:textId="77777777" w:rsidR="00C75C1E" w:rsidRDefault="00C75C1E" w:rsidP="00584CFB">
            <w:pPr>
              <w:pStyle w:val="NoSpacing"/>
              <w:rPr>
                <w:sz w:val="24"/>
                <w:szCs w:val="24"/>
              </w:rPr>
            </w:pPr>
          </w:p>
          <w:p w14:paraId="4B0CC10C" w14:textId="77777777" w:rsidR="00C75C1E" w:rsidRDefault="00C75C1E" w:rsidP="00584CFB">
            <w:pPr>
              <w:pStyle w:val="NoSpacing"/>
              <w:rPr>
                <w:sz w:val="24"/>
                <w:szCs w:val="24"/>
              </w:rPr>
            </w:pPr>
          </w:p>
          <w:p w14:paraId="75CCE7B1" w14:textId="77777777" w:rsidR="00C75C1E" w:rsidRDefault="00C75C1E" w:rsidP="00584CFB">
            <w:pPr>
              <w:pStyle w:val="NoSpacing"/>
              <w:rPr>
                <w:sz w:val="24"/>
                <w:szCs w:val="24"/>
              </w:rPr>
            </w:pPr>
          </w:p>
          <w:p w14:paraId="72DABE78" w14:textId="77777777" w:rsidR="00C75C1E" w:rsidRDefault="00C75C1E" w:rsidP="00584CFB">
            <w:pPr>
              <w:pStyle w:val="NoSpacing"/>
              <w:rPr>
                <w:sz w:val="24"/>
                <w:szCs w:val="24"/>
              </w:rPr>
            </w:pPr>
          </w:p>
          <w:p w14:paraId="7DD05420" w14:textId="77777777" w:rsidR="00C75C1E" w:rsidRDefault="00C75C1E" w:rsidP="00584CFB">
            <w:pPr>
              <w:pStyle w:val="NoSpacing"/>
              <w:rPr>
                <w:sz w:val="24"/>
                <w:szCs w:val="24"/>
              </w:rPr>
            </w:pPr>
          </w:p>
          <w:p w14:paraId="55BA7C97" w14:textId="77777777" w:rsidR="00C75C1E" w:rsidRDefault="00C75C1E" w:rsidP="00584CFB">
            <w:pPr>
              <w:pStyle w:val="NoSpacing"/>
              <w:rPr>
                <w:sz w:val="24"/>
                <w:szCs w:val="24"/>
              </w:rPr>
            </w:pPr>
          </w:p>
          <w:p w14:paraId="3BB3D11F" w14:textId="77777777" w:rsidR="00C75C1E" w:rsidRDefault="00C75C1E" w:rsidP="00584CFB">
            <w:pPr>
              <w:pStyle w:val="NoSpacing"/>
              <w:rPr>
                <w:sz w:val="24"/>
                <w:szCs w:val="24"/>
              </w:rPr>
            </w:pPr>
          </w:p>
          <w:p w14:paraId="198E3573" w14:textId="77777777" w:rsidR="00C75C1E" w:rsidRDefault="00C75C1E" w:rsidP="00584CFB">
            <w:pPr>
              <w:pStyle w:val="NoSpacing"/>
              <w:rPr>
                <w:sz w:val="24"/>
                <w:szCs w:val="24"/>
              </w:rPr>
            </w:pPr>
          </w:p>
          <w:p w14:paraId="7EC60474" w14:textId="77777777" w:rsidR="00C75C1E" w:rsidRDefault="00C75C1E" w:rsidP="00584CFB">
            <w:pPr>
              <w:pStyle w:val="NoSpacing"/>
              <w:rPr>
                <w:sz w:val="24"/>
                <w:szCs w:val="24"/>
              </w:rPr>
            </w:pPr>
          </w:p>
          <w:p w14:paraId="2FC62C94" w14:textId="77777777" w:rsidR="00C75C1E" w:rsidRDefault="00C75C1E" w:rsidP="00584CFB">
            <w:pPr>
              <w:pStyle w:val="NoSpacing"/>
              <w:rPr>
                <w:sz w:val="24"/>
                <w:szCs w:val="24"/>
              </w:rPr>
            </w:pPr>
          </w:p>
          <w:p w14:paraId="4ACBF338" w14:textId="77777777" w:rsidR="00C75C1E" w:rsidRDefault="00C75C1E" w:rsidP="00584CFB">
            <w:pPr>
              <w:pStyle w:val="NoSpacing"/>
              <w:rPr>
                <w:sz w:val="24"/>
                <w:szCs w:val="24"/>
              </w:rPr>
            </w:pPr>
          </w:p>
          <w:p w14:paraId="134EAA21" w14:textId="1665E6E9" w:rsidR="00C75C1E" w:rsidRPr="00C75C1E" w:rsidRDefault="00BD387A" w:rsidP="00584CFB">
            <w:pPr>
              <w:pStyle w:val="NoSpacing"/>
              <w:rPr>
                <w:b/>
                <w:bCs/>
                <w:sz w:val="24"/>
                <w:szCs w:val="24"/>
              </w:rPr>
            </w:pPr>
            <w:r>
              <w:rPr>
                <w:b/>
                <w:bCs/>
                <w:sz w:val="24"/>
                <w:szCs w:val="24"/>
              </w:rPr>
              <w:t>GS</w:t>
            </w:r>
          </w:p>
        </w:tc>
      </w:tr>
      <w:tr w:rsidR="0027362C" w:rsidRPr="00241AF6" w14:paraId="443E17BC" w14:textId="77777777" w:rsidTr="00584CFB">
        <w:tc>
          <w:tcPr>
            <w:tcW w:w="9243" w:type="dxa"/>
            <w:gridSpan w:val="6"/>
            <w:shd w:val="clear" w:color="auto" w:fill="D9D9D9"/>
          </w:tcPr>
          <w:p w14:paraId="5475BF70" w14:textId="1BA488A4" w:rsidR="0027362C" w:rsidRPr="0081520D" w:rsidRDefault="0027362C" w:rsidP="00584CFB">
            <w:pPr>
              <w:rPr>
                <w:b/>
                <w:sz w:val="24"/>
                <w:szCs w:val="24"/>
              </w:rPr>
            </w:pPr>
            <w:r>
              <w:rPr>
                <w:b/>
                <w:sz w:val="24"/>
                <w:szCs w:val="24"/>
              </w:rPr>
              <w:t xml:space="preserve">Item </w:t>
            </w:r>
            <w:r w:rsidR="00584CFB">
              <w:rPr>
                <w:b/>
                <w:sz w:val="24"/>
                <w:szCs w:val="24"/>
              </w:rPr>
              <w:t>7</w:t>
            </w:r>
            <w:r>
              <w:rPr>
                <w:b/>
                <w:sz w:val="24"/>
                <w:szCs w:val="24"/>
              </w:rPr>
              <w:t xml:space="preserve">: </w:t>
            </w:r>
            <w:r w:rsidRPr="007C38EC">
              <w:rPr>
                <w:rFonts w:cs="Arial"/>
                <w:b/>
                <w:bCs/>
                <w:sz w:val="24"/>
                <w:szCs w:val="24"/>
              </w:rPr>
              <w:t xml:space="preserve"> </w:t>
            </w:r>
            <w:r w:rsidR="00584CFB">
              <w:rPr>
                <w:rFonts w:cs="Arial"/>
                <w:b/>
                <w:bCs/>
                <w:sz w:val="24"/>
                <w:szCs w:val="24"/>
              </w:rPr>
              <w:t xml:space="preserve">  </w:t>
            </w:r>
            <w:r w:rsidR="008D27AD">
              <w:rPr>
                <w:rFonts w:cs="Arial"/>
                <w:b/>
                <w:bCs/>
                <w:sz w:val="24"/>
                <w:szCs w:val="24"/>
              </w:rPr>
              <w:t>G</w:t>
            </w:r>
            <w:r w:rsidR="00D436B5">
              <w:rPr>
                <w:rFonts w:cs="Arial"/>
                <w:b/>
                <w:bCs/>
                <w:sz w:val="24"/>
                <w:szCs w:val="24"/>
              </w:rPr>
              <w:t xml:space="preserve">overnance </w:t>
            </w:r>
            <w:r w:rsidR="008D27AD">
              <w:rPr>
                <w:rFonts w:cs="Arial"/>
                <w:b/>
                <w:bCs/>
                <w:sz w:val="24"/>
                <w:szCs w:val="24"/>
              </w:rPr>
              <w:t>U</w:t>
            </w:r>
            <w:r w:rsidR="00D436B5">
              <w:rPr>
                <w:rFonts w:cs="Arial"/>
                <w:b/>
                <w:bCs/>
                <w:sz w:val="24"/>
                <w:szCs w:val="24"/>
              </w:rPr>
              <w:t>pdate</w:t>
            </w:r>
          </w:p>
        </w:tc>
      </w:tr>
      <w:tr w:rsidR="0027362C" w:rsidRPr="00241AF6" w14:paraId="723393E1" w14:textId="0BCF12FB" w:rsidTr="00584CFB">
        <w:tc>
          <w:tcPr>
            <w:tcW w:w="977" w:type="dxa"/>
            <w:shd w:val="clear" w:color="auto" w:fill="auto"/>
          </w:tcPr>
          <w:p w14:paraId="0A40C789" w14:textId="400E5353" w:rsidR="0027362C" w:rsidRPr="0027362C" w:rsidRDefault="00584CFB" w:rsidP="00584CFB">
            <w:pPr>
              <w:spacing w:after="0"/>
              <w:rPr>
                <w:bCs/>
                <w:sz w:val="24"/>
                <w:szCs w:val="24"/>
              </w:rPr>
            </w:pPr>
            <w:r>
              <w:rPr>
                <w:bCs/>
                <w:sz w:val="24"/>
                <w:szCs w:val="24"/>
              </w:rPr>
              <w:t>7</w:t>
            </w:r>
          </w:p>
        </w:tc>
        <w:tc>
          <w:tcPr>
            <w:tcW w:w="7262" w:type="dxa"/>
            <w:gridSpan w:val="4"/>
            <w:shd w:val="clear" w:color="auto" w:fill="auto"/>
          </w:tcPr>
          <w:p w14:paraId="03A38069" w14:textId="0B54D25F" w:rsidR="0040310C" w:rsidRPr="0040310C" w:rsidRDefault="0040310C" w:rsidP="0040310C">
            <w:pPr>
              <w:spacing w:after="0" w:line="240" w:lineRule="auto"/>
              <w:rPr>
                <w:rFonts w:cs="Calibri"/>
                <w:sz w:val="24"/>
                <w:szCs w:val="24"/>
              </w:rPr>
            </w:pPr>
            <w:r>
              <w:rPr>
                <w:rFonts w:cs="Calibri"/>
                <w:sz w:val="24"/>
                <w:szCs w:val="24"/>
              </w:rPr>
              <w:t>T</w:t>
            </w:r>
            <w:r>
              <w:t xml:space="preserve">he </w:t>
            </w:r>
            <w:r w:rsidRPr="0040310C">
              <w:rPr>
                <w:rFonts w:cs="Calibri"/>
                <w:sz w:val="24"/>
                <w:szCs w:val="24"/>
              </w:rPr>
              <w:t>Board received updates on the following items:</w:t>
            </w:r>
          </w:p>
          <w:p w14:paraId="3281FADC" w14:textId="77777777" w:rsidR="0040310C" w:rsidRPr="0040310C" w:rsidRDefault="0040310C" w:rsidP="0040310C">
            <w:pPr>
              <w:numPr>
                <w:ilvl w:val="0"/>
                <w:numId w:val="30"/>
              </w:numPr>
              <w:spacing w:after="0" w:line="240" w:lineRule="auto"/>
              <w:rPr>
                <w:rFonts w:cs="Calibri"/>
                <w:sz w:val="24"/>
                <w:szCs w:val="24"/>
              </w:rPr>
            </w:pPr>
            <w:r w:rsidRPr="0040310C">
              <w:rPr>
                <w:rFonts w:cs="Calibri"/>
                <w:sz w:val="24"/>
                <w:szCs w:val="24"/>
              </w:rPr>
              <w:t>The proposed calendar of Board and Committee meeting dates for 2026/27</w:t>
            </w:r>
          </w:p>
          <w:p w14:paraId="3F81A509" w14:textId="77777777" w:rsidR="0040310C" w:rsidRPr="0040310C" w:rsidRDefault="0040310C" w:rsidP="0040310C">
            <w:pPr>
              <w:numPr>
                <w:ilvl w:val="0"/>
                <w:numId w:val="30"/>
              </w:numPr>
              <w:spacing w:after="0" w:line="240" w:lineRule="auto"/>
              <w:rPr>
                <w:rFonts w:cs="Calibri"/>
                <w:sz w:val="24"/>
                <w:szCs w:val="24"/>
              </w:rPr>
            </w:pPr>
            <w:r w:rsidRPr="0040310C">
              <w:rPr>
                <w:rFonts w:cs="Calibri"/>
                <w:sz w:val="24"/>
                <w:szCs w:val="24"/>
              </w:rPr>
              <w:t>The proposed Committee Membership for 2026</w:t>
            </w:r>
          </w:p>
          <w:p w14:paraId="6BA51F50" w14:textId="77777777" w:rsidR="0040310C" w:rsidRPr="0040310C" w:rsidRDefault="0040310C" w:rsidP="0040310C">
            <w:pPr>
              <w:numPr>
                <w:ilvl w:val="0"/>
                <w:numId w:val="30"/>
              </w:numPr>
              <w:spacing w:after="0" w:line="240" w:lineRule="auto"/>
              <w:rPr>
                <w:rFonts w:cs="Calibri"/>
                <w:sz w:val="24"/>
                <w:szCs w:val="24"/>
              </w:rPr>
            </w:pPr>
            <w:r w:rsidRPr="0040310C">
              <w:rPr>
                <w:rFonts w:cs="Calibri"/>
                <w:sz w:val="24"/>
                <w:szCs w:val="24"/>
              </w:rPr>
              <w:t>The proposed Board Training and Development Programme for 2026/27</w:t>
            </w:r>
          </w:p>
          <w:p w14:paraId="38AF201F" w14:textId="77777777" w:rsidR="0040310C" w:rsidRPr="0040310C" w:rsidRDefault="0040310C" w:rsidP="008D27AD">
            <w:pPr>
              <w:spacing w:after="0" w:line="240" w:lineRule="auto"/>
              <w:rPr>
                <w:rFonts w:cs="Calibri"/>
                <w:sz w:val="24"/>
                <w:szCs w:val="24"/>
              </w:rPr>
            </w:pPr>
            <w:r w:rsidRPr="0040310C">
              <w:rPr>
                <w:rFonts w:cs="Calibri"/>
                <w:sz w:val="24"/>
                <w:szCs w:val="24"/>
              </w:rPr>
              <w:t>These items were presented to support forward planning and ensure continued effective governance.</w:t>
            </w:r>
          </w:p>
          <w:p w14:paraId="3B768F96" w14:textId="77777777" w:rsidR="0027362C" w:rsidRDefault="0027362C" w:rsidP="008D27AD">
            <w:pPr>
              <w:spacing w:after="0" w:line="240" w:lineRule="auto"/>
              <w:rPr>
                <w:bCs/>
                <w:sz w:val="24"/>
                <w:szCs w:val="24"/>
              </w:rPr>
            </w:pPr>
          </w:p>
          <w:p w14:paraId="2040C99F" w14:textId="07534CE2" w:rsidR="0040310C" w:rsidRPr="0040310C" w:rsidRDefault="0040310C" w:rsidP="008D27AD">
            <w:pPr>
              <w:spacing w:after="0" w:line="240" w:lineRule="auto"/>
              <w:rPr>
                <w:rFonts w:cs="Calibri"/>
                <w:sz w:val="24"/>
                <w:szCs w:val="24"/>
              </w:rPr>
            </w:pPr>
            <w:r w:rsidRPr="0040310C">
              <w:rPr>
                <w:rFonts w:cs="Calibri"/>
                <w:sz w:val="24"/>
                <w:szCs w:val="24"/>
              </w:rPr>
              <w:t xml:space="preserve">The Board members were informed that, going forward, all Committee meetings will be held online. Wherever possible, Board meetings will continue to be held in person to support effective engagement. </w:t>
            </w:r>
          </w:p>
          <w:p w14:paraId="20B8F829" w14:textId="77777777" w:rsidR="00044414" w:rsidRDefault="00044414" w:rsidP="008D27AD">
            <w:pPr>
              <w:spacing w:after="0" w:line="240" w:lineRule="auto"/>
              <w:rPr>
                <w:bCs/>
                <w:sz w:val="24"/>
                <w:szCs w:val="24"/>
              </w:rPr>
            </w:pPr>
          </w:p>
          <w:p w14:paraId="53812913" w14:textId="501741DB" w:rsidR="00044414" w:rsidRPr="00044414" w:rsidRDefault="00044414" w:rsidP="008D27AD">
            <w:pPr>
              <w:spacing w:after="0" w:line="240" w:lineRule="auto"/>
              <w:rPr>
                <w:bCs/>
                <w:sz w:val="24"/>
                <w:szCs w:val="24"/>
              </w:rPr>
            </w:pPr>
            <w:r w:rsidRPr="00044414">
              <w:rPr>
                <w:bCs/>
                <w:sz w:val="24"/>
                <w:szCs w:val="24"/>
              </w:rPr>
              <w:t>Board members were reminded that, effective from 18 November 2025, new legal requirements under the Economic Crime and Corporate Transparency (ECCT) Act 2023 mandate all company directors to verify their identity. This measure is intended to reduce the risk of fraud and enhance corporate transparency.</w:t>
            </w:r>
            <w:r>
              <w:rPr>
                <w:bCs/>
                <w:sz w:val="24"/>
                <w:szCs w:val="24"/>
              </w:rPr>
              <w:t xml:space="preserve"> </w:t>
            </w:r>
            <w:r w:rsidRPr="00044414">
              <w:rPr>
                <w:bCs/>
                <w:sz w:val="24"/>
                <w:szCs w:val="24"/>
              </w:rPr>
              <w:t>Failure to complete the verification process may result in the Company being liable for a financial penalty.</w:t>
            </w:r>
          </w:p>
          <w:p w14:paraId="1D11B018" w14:textId="09B7C6FF" w:rsidR="00044414" w:rsidRDefault="00044414" w:rsidP="008432A2">
            <w:pPr>
              <w:spacing w:after="0" w:line="240" w:lineRule="auto"/>
              <w:rPr>
                <w:bCs/>
                <w:sz w:val="24"/>
                <w:szCs w:val="24"/>
              </w:rPr>
            </w:pPr>
            <w:r w:rsidRPr="00044414">
              <w:rPr>
                <w:bCs/>
                <w:sz w:val="24"/>
                <w:szCs w:val="24"/>
              </w:rPr>
              <w:t>Board members have received email instructions detailing how to complete the verification process, which must be undertaken individually. Any member experiencing difficulty is encouraged to contact the Governance team.</w:t>
            </w:r>
          </w:p>
          <w:p w14:paraId="66C2F406" w14:textId="77777777" w:rsidR="00044414" w:rsidRPr="00044414" w:rsidRDefault="00044414" w:rsidP="00044414">
            <w:pPr>
              <w:spacing w:after="0"/>
              <w:rPr>
                <w:bCs/>
                <w:sz w:val="24"/>
                <w:szCs w:val="24"/>
              </w:rPr>
            </w:pPr>
          </w:p>
          <w:p w14:paraId="4A9D5BAA" w14:textId="77777777" w:rsidR="00044414" w:rsidRPr="00044414" w:rsidRDefault="00044414" w:rsidP="008D27AD">
            <w:pPr>
              <w:spacing w:after="0" w:line="240" w:lineRule="auto"/>
              <w:rPr>
                <w:bCs/>
                <w:sz w:val="24"/>
                <w:szCs w:val="24"/>
              </w:rPr>
            </w:pPr>
            <w:r w:rsidRPr="00044414">
              <w:rPr>
                <w:bCs/>
                <w:sz w:val="24"/>
                <w:szCs w:val="24"/>
              </w:rPr>
              <w:t>Once verification is complete, Board members should email the Governance team to confirm and include the identification number issued by Companies House.</w:t>
            </w:r>
          </w:p>
          <w:p w14:paraId="7C1889E8" w14:textId="674A6E58" w:rsidR="00044414" w:rsidRDefault="00044414" w:rsidP="00044414">
            <w:pPr>
              <w:pStyle w:val="NormalWeb"/>
            </w:pPr>
            <w:r w:rsidRPr="00044414">
              <w:rPr>
                <w:rFonts w:ascii="Calibri" w:eastAsia="Calibri" w:hAnsi="Calibri"/>
                <w:bCs/>
                <w:lang w:eastAsia="en-US"/>
              </w:rPr>
              <w:t xml:space="preserve">The Board </w:t>
            </w:r>
            <w:r>
              <w:rPr>
                <w:rFonts w:ascii="Calibri" w:eastAsia="Calibri" w:hAnsi="Calibri"/>
                <w:bCs/>
                <w:lang w:eastAsia="en-US"/>
              </w:rPr>
              <w:t xml:space="preserve">members </w:t>
            </w:r>
            <w:r w:rsidRPr="00044414">
              <w:rPr>
                <w:rFonts w:ascii="Calibri" w:eastAsia="Calibri" w:hAnsi="Calibri"/>
                <w:bCs/>
                <w:lang w:eastAsia="en-US"/>
              </w:rPr>
              <w:t xml:space="preserve">received an update on the proposed Training and Development Plan for 2026/27. The plan incorporates </w:t>
            </w:r>
            <w:r>
              <w:rPr>
                <w:rFonts w:ascii="Calibri" w:eastAsia="Calibri" w:hAnsi="Calibri"/>
                <w:bCs/>
                <w:lang w:eastAsia="en-US"/>
              </w:rPr>
              <w:t>existing</w:t>
            </w:r>
            <w:r w:rsidRPr="00044414">
              <w:rPr>
                <w:rFonts w:ascii="Calibri" w:eastAsia="Calibri" w:hAnsi="Calibri"/>
                <w:bCs/>
                <w:lang w:eastAsia="en-US"/>
              </w:rPr>
              <w:t xml:space="preserve"> skills self-assessment</w:t>
            </w:r>
            <w:r>
              <w:rPr>
                <w:rFonts w:ascii="Calibri" w:eastAsia="Calibri" w:hAnsi="Calibri"/>
                <w:bCs/>
                <w:lang w:eastAsia="en-US"/>
              </w:rPr>
              <w:t>s</w:t>
            </w:r>
            <w:r w:rsidRPr="00044414">
              <w:rPr>
                <w:rFonts w:ascii="Calibri" w:eastAsia="Calibri" w:hAnsi="Calibri"/>
                <w:bCs/>
                <w:lang w:eastAsia="en-US"/>
              </w:rPr>
              <w:t>, alongside statutory and regulatory requirements and recognised best practice. This includes mandatory training such as Health and Safety and Equality, Diversity and Inclusion</w:t>
            </w:r>
            <w:r>
              <w:t>.</w:t>
            </w:r>
          </w:p>
          <w:p w14:paraId="024244DF" w14:textId="77777777" w:rsidR="00BD387A" w:rsidRDefault="00044414" w:rsidP="00044414">
            <w:pPr>
              <w:pStyle w:val="NormalWeb"/>
              <w:rPr>
                <w:rFonts w:ascii="Calibri" w:eastAsia="Calibri" w:hAnsi="Calibri"/>
                <w:bCs/>
                <w:lang w:eastAsia="en-US"/>
              </w:rPr>
            </w:pPr>
            <w:r w:rsidRPr="00044414">
              <w:rPr>
                <w:rFonts w:ascii="Calibri" w:eastAsia="Calibri" w:hAnsi="Calibri"/>
                <w:bCs/>
                <w:lang w:eastAsia="en-US"/>
              </w:rPr>
              <w:lastRenderedPageBreak/>
              <w:t>Board members were invited to discuss the scope and format of future development sessions, including whether the current approach of holding sessions prior to each Board and Committee meeting should continue.</w:t>
            </w:r>
            <w:r>
              <w:rPr>
                <w:rFonts w:ascii="Calibri" w:eastAsia="Calibri" w:hAnsi="Calibri"/>
                <w:bCs/>
                <w:lang w:eastAsia="en-US"/>
              </w:rPr>
              <w:t xml:space="preserve"> </w:t>
            </w:r>
            <w:r w:rsidRPr="00BD387A">
              <w:rPr>
                <w:rFonts w:ascii="Calibri" w:eastAsia="Calibri" w:hAnsi="Calibri"/>
                <w:bCs/>
                <w:lang w:eastAsia="en-US"/>
              </w:rPr>
              <w:t>The Board members acknowledged the inherent tension in the current phase of operations—while the organisation continues to function and deliver services, it is also preparing for eventual closure. This duality has implications for the skills required during the intervening period. The nature and level of skills required may shift, with emphasis on resilience, change management, and the ability to navigate uncertainty. This should be considered when planning training, development, and support strategies for the remainder of the organisation’s lifecycle.</w:t>
            </w:r>
            <w:r w:rsidR="00BD387A" w:rsidRPr="00044414">
              <w:rPr>
                <w:rFonts w:ascii="Calibri" w:eastAsia="Calibri" w:hAnsi="Calibri"/>
                <w:bCs/>
                <w:lang w:eastAsia="en-US"/>
              </w:rPr>
              <w:t xml:space="preserve"> </w:t>
            </w:r>
          </w:p>
          <w:p w14:paraId="7B6A1F37" w14:textId="4B980F1E" w:rsidR="00044414" w:rsidRDefault="00BD387A" w:rsidP="00044414">
            <w:pPr>
              <w:pStyle w:val="NormalWeb"/>
            </w:pPr>
            <w:r w:rsidRPr="00BD387A">
              <w:rPr>
                <w:rFonts w:ascii="Calibri" w:eastAsia="Calibri" w:hAnsi="Calibri"/>
                <w:b/>
                <w:lang w:eastAsia="en-US"/>
              </w:rPr>
              <w:t>Action:</w:t>
            </w:r>
            <w:r>
              <w:rPr>
                <w:rFonts w:ascii="Calibri" w:eastAsia="Calibri" w:hAnsi="Calibri"/>
                <w:bCs/>
                <w:lang w:eastAsia="en-US"/>
              </w:rPr>
              <w:t xml:space="preserve"> </w:t>
            </w:r>
            <w:r w:rsidRPr="00044414">
              <w:rPr>
                <w:rFonts w:ascii="Calibri" w:eastAsia="Calibri" w:hAnsi="Calibri"/>
                <w:bCs/>
                <w:lang w:eastAsia="en-US"/>
              </w:rPr>
              <w:t xml:space="preserve">A detailed </w:t>
            </w:r>
            <w:r w:rsidR="005F7C0A">
              <w:rPr>
                <w:rFonts w:ascii="Calibri" w:eastAsia="Calibri" w:hAnsi="Calibri"/>
                <w:bCs/>
                <w:lang w:eastAsia="en-US"/>
              </w:rPr>
              <w:t xml:space="preserve">training and development </w:t>
            </w:r>
            <w:r w:rsidRPr="00044414">
              <w:rPr>
                <w:rFonts w:ascii="Calibri" w:eastAsia="Calibri" w:hAnsi="Calibri"/>
                <w:bCs/>
                <w:lang w:eastAsia="en-US"/>
              </w:rPr>
              <w:t>schedule, including session dates and topics, will be developed following the Board meeting in consultation with colleagues</w:t>
            </w:r>
            <w:r>
              <w:t>.</w:t>
            </w:r>
          </w:p>
          <w:p w14:paraId="5BBB6EE2" w14:textId="77777777" w:rsidR="00BD387A" w:rsidRPr="000F2585" w:rsidRDefault="00BD387A" w:rsidP="00BD387A">
            <w:pPr>
              <w:pStyle w:val="NormalWeb"/>
              <w:rPr>
                <w:rFonts w:ascii="Calibri" w:hAnsi="Calibri" w:cs="Calibri"/>
                <w:b/>
                <w:bCs/>
              </w:rPr>
            </w:pPr>
            <w:r w:rsidRPr="000F2585">
              <w:rPr>
                <w:rFonts w:ascii="Calibri" w:hAnsi="Calibri" w:cs="Calibri"/>
                <w:b/>
                <w:bCs/>
              </w:rPr>
              <w:t>The Board:</w:t>
            </w:r>
          </w:p>
          <w:p w14:paraId="69D11F8F" w14:textId="36F0C918" w:rsidR="00522F0F" w:rsidRPr="00522F0F" w:rsidRDefault="00522F0F" w:rsidP="00522F0F">
            <w:pPr>
              <w:pStyle w:val="ListParagraph"/>
              <w:numPr>
                <w:ilvl w:val="0"/>
                <w:numId w:val="28"/>
              </w:numPr>
              <w:rPr>
                <w:b/>
                <w:bCs/>
                <w:color w:val="000000" w:themeColor="text1"/>
                <w:sz w:val="24"/>
                <w:szCs w:val="24"/>
              </w:rPr>
            </w:pPr>
            <w:r w:rsidRPr="00522F0F">
              <w:rPr>
                <w:b/>
                <w:bCs/>
                <w:color w:val="000000" w:themeColor="text1"/>
                <w:sz w:val="24"/>
                <w:szCs w:val="24"/>
              </w:rPr>
              <w:t xml:space="preserve">Considered and agreed the </w:t>
            </w:r>
            <w:r w:rsidRPr="00522F0F">
              <w:rPr>
                <w:rFonts w:cs="Calibri"/>
                <w:b/>
                <w:bCs/>
                <w:sz w:val="24"/>
                <w:szCs w:val="24"/>
              </w:rPr>
              <w:t>calendar of Board and Committee meeting dates for 2026/27</w:t>
            </w:r>
          </w:p>
          <w:p w14:paraId="16B492BC" w14:textId="6874ACE4" w:rsidR="00522F0F" w:rsidRPr="00522F0F" w:rsidRDefault="00522F0F" w:rsidP="00522F0F">
            <w:pPr>
              <w:pStyle w:val="ListParagraph"/>
              <w:numPr>
                <w:ilvl w:val="0"/>
                <w:numId w:val="28"/>
              </w:numPr>
              <w:rPr>
                <w:b/>
                <w:bCs/>
                <w:color w:val="000000" w:themeColor="text1"/>
                <w:sz w:val="24"/>
                <w:szCs w:val="24"/>
              </w:rPr>
            </w:pPr>
            <w:r w:rsidRPr="00522F0F">
              <w:rPr>
                <w:b/>
                <w:bCs/>
                <w:color w:val="000000" w:themeColor="text1"/>
                <w:sz w:val="24"/>
                <w:szCs w:val="24"/>
              </w:rPr>
              <w:t>Considered the Board Training and Development Programme for 2026/27</w:t>
            </w:r>
          </w:p>
          <w:p w14:paraId="1B20CDC3" w14:textId="41AFBA99" w:rsidR="00044414" w:rsidRPr="00522F0F" w:rsidRDefault="00522F0F" w:rsidP="00044414">
            <w:pPr>
              <w:pStyle w:val="ListParagraph"/>
              <w:numPr>
                <w:ilvl w:val="0"/>
                <w:numId w:val="28"/>
              </w:numPr>
              <w:rPr>
                <w:b/>
                <w:bCs/>
                <w:color w:val="000000" w:themeColor="text1"/>
                <w:sz w:val="24"/>
                <w:szCs w:val="24"/>
              </w:rPr>
            </w:pPr>
            <w:r w:rsidRPr="00522F0F">
              <w:rPr>
                <w:b/>
                <w:bCs/>
                <w:color w:val="000000" w:themeColor="text1"/>
                <w:sz w:val="24"/>
                <w:szCs w:val="24"/>
              </w:rPr>
              <w:t xml:space="preserve">Considered and approved the </w:t>
            </w:r>
            <w:r w:rsidRPr="00522F0F">
              <w:rPr>
                <w:rFonts w:cs="Calibri"/>
                <w:b/>
                <w:bCs/>
                <w:sz w:val="24"/>
                <w:szCs w:val="24"/>
              </w:rPr>
              <w:t>Committee Membership for 2026</w:t>
            </w:r>
          </w:p>
        </w:tc>
        <w:tc>
          <w:tcPr>
            <w:tcW w:w="1004" w:type="dxa"/>
            <w:shd w:val="clear" w:color="auto" w:fill="auto"/>
          </w:tcPr>
          <w:p w14:paraId="1FC847FF" w14:textId="77777777" w:rsidR="0027362C" w:rsidRDefault="0027362C" w:rsidP="00584CFB">
            <w:pPr>
              <w:spacing w:after="0"/>
              <w:rPr>
                <w:b/>
                <w:sz w:val="24"/>
                <w:szCs w:val="24"/>
              </w:rPr>
            </w:pPr>
          </w:p>
          <w:p w14:paraId="584CA4CC" w14:textId="77777777" w:rsidR="00BD387A" w:rsidRDefault="00BD387A" w:rsidP="00584CFB">
            <w:pPr>
              <w:spacing w:after="0"/>
              <w:rPr>
                <w:b/>
                <w:sz w:val="24"/>
                <w:szCs w:val="24"/>
              </w:rPr>
            </w:pPr>
          </w:p>
          <w:p w14:paraId="31957964" w14:textId="77777777" w:rsidR="00BD387A" w:rsidRDefault="00BD387A" w:rsidP="00584CFB">
            <w:pPr>
              <w:spacing w:after="0"/>
              <w:rPr>
                <w:b/>
                <w:sz w:val="24"/>
                <w:szCs w:val="24"/>
              </w:rPr>
            </w:pPr>
          </w:p>
          <w:p w14:paraId="22048C11" w14:textId="77777777" w:rsidR="00BD387A" w:rsidRDefault="00BD387A" w:rsidP="00584CFB">
            <w:pPr>
              <w:spacing w:after="0"/>
              <w:rPr>
                <w:b/>
                <w:sz w:val="24"/>
                <w:szCs w:val="24"/>
              </w:rPr>
            </w:pPr>
          </w:p>
          <w:p w14:paraId="3BE899F2" w14:textId="77777777" w:rsidR="00BD387A" w:rsidRDefault="00BD387A" w:rsidP="00584CFB">
            <w:pPr>
              <w:spacing w:after="0"/>
              <w:rPr>
                <w:b/>
                <w:sz w:val="24"/>
                <w:szCs w:val="24"/>
              </w:rPr>
            </w:pPr>
          </w:p>
          <w:p w14:paraId="31853509" w14:textId="77777777" w:rsidR="00BD387A" w:rsidRDefault="00BD387A" w:rsidP="00584CFB">
            <w:pPr>
              <w:spacing w:after="0"/>
              <w:rPr>
                <w:b/>
                <w:sz w:val="24"/>
                <w:szCs w:val="24"/>
              </w:rPr>
            </w:pPr>
          </w:p>
          <w:p w14:paraId="4C21EEC5" w14:textId="77777777" w:rsidR="00BD387A" w:rsidRDefault="00BD387A" w:rsidP="00584CFB">
            <w:pPr>
              <w:spacing w:after="0"/>
              <w:rPr>
                <w:b/>
                <w:sz w:val="24"/>
                <w:szCs w:val="24"/>
              </w:rPr>
            </w:pPr>
          </w:p>
          <w:p w14:paraId="2ACF131E" w14:textId="77777777" w:rsidR="00BD387A" w:rsidRDefault="00BD387A" w:rsidP="00584CFB">
            <w:pPr>
              <w:spacing w:after="0"/>
              <w:rPr>
                <w:b/>
                <w:sz w:val="24"/>
                <w:szCs w:val="24"/>
              </w:rPr>
            </w:pPr>
          </w:p>
          <w:p w14:paraId="29E75817" w14:textId="77777777" w:rsidR="00BD387A" w:rsidRDefault="00BD387A" w:rsidP="00584CFB">
            <w:pPr>
              <w:spacing w:after="0"/>
              <w:rPr>
                <w:b/>
                <w:sz w:val="24"/>
                <w:szCs w:val="24"/>
              </w:rPr>
            </w:pPr>
          </w:p>
          <w:p w14:paraId="32F005DA" w14:textId="77777777" w:rsidR="00BD387A" w:rsidRDefault="00BD387A" w:rsidP="00584CFB">
            <w:pPr>
              <w:spacing w:after="0"/>
              <w:rPr>
                <w:b/>
                <w:sz w:val="24"/>
                <w:szCs w:val="24"/>
              </w:rPr>
            </w:pPr>
          </w:p>
          <w:p w14:paraId="251C3B40" w14:textId="77777777" w:rsidR="00BD387A" w:rsidRDefault="00BD387A" w:rsidP="00584CFB">
            <w:pPr>
              <w:spacing w:after="0"/>
              <w:rPr>
                <w:b/>
                <w:sz w:val="24"/>
                <w:szCs w:val="24"/>
              </w:rPr>
            </w:pPr>
          </w:p>
          <w:p w14:paraId="456C12E6" w14:textId="77777777" w:rsidR="00BD387A" w:rsidRDefault="00BD387A" w:rsidP="00584CFB">
            <w:pPr>
              <w:spacing w:after="0"/>
              <w:rPr>
                <w:b/>
                <w:sz w:val="24"/>
                <w:szCs w:val="24"/>
              </w:rPr>
            </w:pPr>
          </w:p>
          <w:p w14:paraId="3C6D8CBB" w14:textId="77777777" w:rsidR="00BD387A" w:rsidRDefault="00BD387A" w:rsidP="00584CFB">
            <w:pPr>
              <w:spacing w:after="0"/>
              <w:rPr>
                <w:b/>
                <w:sz w:val="24"/>
                <w:szCs w:val="24"/>
              </w:rPr>
            </w:pPr>
          </w:p>
          <w:p w14:paraId="5193400E" w14:textId="77777777" w:rsidR="00BD387A" w:rsidRDefault="00BD387A" w:rsidP="00584CFB">
            <w:pPr>
              <w:spacing w:after="0"/>
              <w:rPr>
                <w:b/>
                <w:sz w:val="24"/>
                <w:szCs w:val="24"/>
              </w:rPr>
            </w:pPr>
          </w:p>
          <w:p w14:paraId="2DABFA23" w14:textId="77777777" w:rsidR="00BD387A" w:rsidRDefault="00BD387A" w:rsidP="00584CFB">
            <w:pPr>
              <w:spacing w:after="0"/>
              <w:rPr>
                <w:b/>
                <w:sz w:val="24"/>
                <w:szCs w:val="24"/>
              </w:rPr>
            </w:pPr>
          </w:p>
          <w:p w14:paraId="784E8D3B" w14:textId="77777777" w:rsidR="00BD387A" w:rsidRDefault="00BD387A" w:rsidP="00584CFB">
            <w:pPr>
              <w:spacing w:after="0"/>
              <w:rPr>
                <w:b/>
                <w:sz w:val="24"/>
                <w:szCs w:val="24"/>
              </w:rPr>
            </w:pPr>
          </w:p>
          <w:p w14:paraId="564E3456" w14:textId="77777777" w:rsidR="00BD387A" w:rsidRDefault="00BD387A" w:rsidP="00584CFB">
            <w:pPr>
              <w:spacing w:after="0"/>
              <w:rPr>
                <w:b/>
                <w:sz w:val="24"/>
                <w:szCs w:val="24"/>
              </w:rPr>
            </w:pPr>
          </w:p>
          <w:p w14:paraId="159DC220" w14:textId="77777777" w:rsidR="00BD387A" w:rsidRDefault="00BD387A" w:rsidP="00584CFB">
            <w:pPr>
              <w:spacing w:after="0"/>
              <w:rPr>
                <w:b/>
                <w:sz w:val="24"/>
                <w:szCs w:val="24"/>
              </w:rPr>
            </w:pPr>
          </w:p>
          <w:p w14:paraId="3A2357AF" w14:textId="77777777" w:rsidR="00BD387A" w:rsidRDefault="00BD387A" w:rsidP="00584CFB">
            <w:pPr>
              <w:spacing w:after="0"/>
              <w:rPr>
                <w:b/>
                <w:sz w:val="24"/>
                <w:szCs w:val="24"/>
              </w:rPr>
            </w:pPr>
          </w:p>
          <w:p w14:paraId="6B31E925" w14:textId="77777777" w:rsidR="00BD387A" w:rsidRDefault="00BD387A" w:rsidP="00584CFB">
            <w:pPr>
              <w:spacing w:after="0"/>
              <w:rPr>
                <w:b/>
                <w:sz w:val="24"/>
                <w:szCs w:val="24"/>
              </w:rPr>
            </w:pPr>
          </w:p>
          <w:p w14:paraId="06BCB51D" w14:textId="77777777" w:rsidR="00BD387A" w:rsidRDefault="00BD387A" w:rsidP="00584CFB">
            <w:pPr>
              <w:spacing w:after="0"/>
              <w:rPr>
                <w:b/>
                <w:sz w:val="24"/>
                <w:szCs w:val="24"/>
              </w:rPr>
            </w:pPr>
          </w:p>
          <w:p w14:paraId="1E0E468F" w14:textId="77777777" w:rsidR="00BD387A" w:rsidRDefault="00BD387A" w:rsidP="00584CFB">
            <w:pPr>
              <w:spacing w:after="0"/>
              <w:rPr>
                <w:b/>
                <w:sz w:val="24"/>
                <w:szCs w:val="24"/>
              </w:rPr>
            </w:pPr>
          </w:p>
          <w:p w14:paraId="65FB46DE" w14:textId="77777777" w:rsidR="00BD387A" w:rsidRDefault="00BD387A" w:rsidP="00584CFB">
            <w:pPr>
              <w:spacing w:after="0"/>
              <w:rPr>
                <w:b/>
                <w:sz w:val="24"/>
                <w:szCs w:val="24"/>
              </w:rPr>
            </w:pPr>
          </w:p>
          <w:p w14:paraId="27542F25" w14:textId="77777777" w:rsidR="00BD387A" w:rsidRDefault="00BD387A" w:rsidP="00584CFB">
            <w:pPr>
              <w:spacing w:after="0"/>
              <w:rPr>
                <w:b/>
                <w:sz w:val="24"/>
                <w:szCs w:val="24"/>
              </w:rPr>
            </w:pPr>
          </w:p>
          <w:p w14:paraId="43CCBC9F" w14:textId="77777777" w:rsidR="00BD387A" w:rsidRDefault="00BD387A" w:rsidP="00584CFB">
            <w:pPr>
              <w:spacing w:after="0"/>
              <w:rPr>
                <w:b/>
                <w:sz w:val="24"/>
                <w:szCs w:val="24"/>
              </w:rPr>
            </w:pPr>
          </w:p>
          <w:p w14:paraId="115F8739" w14:textId="77777777" w:rsidR="00BD387A" w:rsidRDefault="00BD387A" w:rsidP="00584CFB">
            <w:pPr>
              <w:spacing w:after="0"/>
              <w:rPr>
                <w:b/>
                <w:sz w:val="24"/>
                <w:szCs w:val="24"/>
              </w:rPr>
            </w:pPr>
          </w:p>
          <w:p w14:paraId="7BF36A05" w14:textId="77777777" w:rsidR="00BD387A" w:rsidRDefault="00BD387A" w:rsidP="00584CFB">
            <w:pPr>
              <w:spacing w:after="0"/>
              <w:rPr>
                <w:b/>
                <w:sz w:val="24"/>
                <w:szCs w:val="24"/>
              </w:rPr>
            </w:pPr>
          </w:p>
          <w:p w14:paraId="1623549E" w14:textId="77777777" w:rsidR="00BD387A" w:rsidRDefault="00BD387A" w:rsidP="00584CFB">
            <w:pPr>
              <w:spacing w:after="0"/>
              <w:rPr>
                <w:b/>
                <w:sz w:val="24"/>
                <w:szCs w:val="24"/>
              </w:rPr>
            </w:pPr>
          </w:p>
          <w:p w14:paraId="045CE966" w14:textId="77777777" w:rsidR="00BD387A" w:rsidRDefault="00BD387A" w:rsidP="00584CFB">
            <w:pPr>
              <w:spacing w:after="0"/>
              <w:rPr>
                <w:b/>
                <w:sz w:val="24"/>
                <w:szCs w:val="24"/>
              </w:rPr>
            </w:pPr>
          </w:p>
          <w:p w14:paraId="78104B8C" w14:textId="77777777" w:rsidR="00BD387A" w:rsidRDefault="00BD387A" w:rsidP="00584CFB">
            <w:pPr>
              <w:spacing w:after="0"/>
              <w:rPr>
                <w:b/>
                <w:sz w:val="24"/>
                <w:szCs w:val="24"/>
              </w:rPr>
            </w:pPr>
          </w:p>
          <w:p w14:paraId="44267A4D" w14:textId="77777777" w:rsidR="00BD387A" w:rsidRDefault="00BD387A" w:rsidP="00584CFB">
            <w:pPr>
              <w:spacing w:after="0"/>
              <w:rPr>
                <w:b/>
                <w:sz w:val="24"/>
                <w:szCs w:val="24"/>
              </w:rPr>
            </w:pPr>
          </w:p>
          <w:p w14:paraId="7F193FBA" w14:textId="77777777" w:rsidR="00BD387A" w:rsidRDefault="00BD387A" w:rsidP="00584CFB">
            <w:pPr>
              <w:spacing w:after="0"/>
              <w:rPr>
                <w:b/>
                <w:sz w:val="24"/>
                <w:szCs w:val="24"/>
              </w:rPr>
            </w:pPr>
          </w:p>
          <w:p w14:paraId="785C244B" w14:textId="77777777" w:rsidR="00BD387A" w:rsidRDefault="00BD387A" w:rsidP="00584CFB">
            <w:pPr>
              <w:spacing w:after="0"/>
              <w:rPr>
                <w:b/>
                <w:sz w:val="24"/>
                <w:szCs w:val="24"/>
              </w:rPr>
            </w:pPr>
          </w:p>
          <w:p w14:paraId="6D9629BA" w14:textId="77777777" w:rsidR="00BD387A" w:rsidRDefault="00BD387A" w:rsidP="00584CFB">
            <w:pPr>
              <w:spacing w:after="0"/>
              <w:rPr>
                <w:b/>
                <w:sz w:val="24"/>
                <w:szCs w:val="24"/>
              </w:rPr>
            </w:pPr>
          </w:p>
          <w:p w14:paraId="07D2EDFC" w14:textId="77777777" w:rsidR="00BD387A" w:rsidRDefault="00BD387A" w:rsidP="00584CFB">
            <w:pPr>
              <w:spacing w:after="0"/>
              <w:rPr>
                <w:b/>
                <w:sz w:val="24"/>
                <w:szCs w:val="24"/>
              </w:rPr>
            </w:pPr>
          </w:p>
          <w:p w14:paraId="2C93517B" w14:textId="77777777" w:rsidR="00BD387A" w:rsidRDefault="00BD387A" w:rsidP="00584CFB">
            <w:pPr>
              <w:spacing w:after="0"/>
              <w:rPr>
                <w:b/>
                <w:sz w:val="24"/>
                <w:szCs w:val="24"/>
              </w:rPr>
            </w:pPr>
          </w:p>
          <w:p w14:paraId="4838EECC" w14:textId="77777777" w:rsidR="00BD387A" w:rsidRDefault="00BD387A" w:rsidP="00584CFB">
            <w:pPr>
              <w:spacing w:after="0"/>
              <w:rPr>
                <w:b/>
                <w:sz w:val="24"/>
                <w:szCs w:val="24"/>
              </w:rPr>
            </w:pPr>
          </w:p>
          <w:p w14:paraId="38D4E960" w14:textId="77777777" w:rsidR="00BD387A" w:rsidRDefault="00BD387A" w:rsidP="00584CFB">
            <w:pPr>
              <w:spacing w:after="0"/>
              <w:rPr>
                <w:b/>
                <w:sz w:val="24"/>
                <w:szCs w:val="24"/>
              </w:rPr>
            </w:pPr>
          </w:p>
          <w:p w14:paraId="2305B399" w14:textId="77777777" w:rsidR="00BD387A" w:rsidRDefault="00BD387A" w:rsidP="00584CFB">
            <w:pPr>
              <w:spacing w:after="0"/>
              <w:rPr>
                <w:b/>
                <w:sz w:val="24"/>
                <w:szCs w:val="24"/>
              </w:rPr>
            </w:pPr>
          </w:p>
          <w:p w14:paraId="043365DB" w14:textId="77777777" w:rsidR="00BD387A" w:rsidRDefault="00BD387A" w:rsidP="00584CFB">
            <w:pPr>
              <w:spacing w:after="0"/>
              <w:rPr>
                <w:b/>
                <w:sz w:val="24"/>
                <w:szCs w:val="24"/>
              </w:rPr>
            </w:pPr>
          </w:p>
          <w:p w14:paraId="5526EA1B" w14:textId="77777777" w:rsidR="00BD387A" w:rsidRDefault="00BD387A" w:rsidP="00584CFB">
            <w:pPr>
              <w:spacing w:after="0"/>
              <w:rPr>
                <w:b/>
                <w:sz w:val="24"/>
                <w:szCs w:val="24"/>
              </w:rPr>
            </w:pPr>
          </w:p>
          <w:p w14:paraId="1E547FF4" w14:textId="77777777" w:rsidR="00BD387A" w:rsidRDefault="00BD387A" w:rsidP="00584CFB">
            <w:pPr>
              <w:spacing w:after="0"/>
              <w:rPr>
                <w:b/>
                <w:sz w:val="24"/>
                <w:szCs w:val="24"/>
              </w:rPr>
            </w:pPr>
          </w:p>
          <w:p w14:paraId="30B4BEAA" w14:textId="15FBF200" w:rsidR="00BD387A" w:rsidRDefault="00BD387A" w:rsidP="00584CFB">
            <w:pPr>
              <w:spacing w:after="0"/>
              <w:rPr>
                <w:b/>
                <w:sz w:val="24"/>
                <w:szCs w:val="24"/>
              </w:rPr>
            </w:pPr>
            <w:r>
              <w:rPr>
                <w:b/>
                <w:sz w:val="24"/>
                <w:szCs w:val="24"/>
              </w:rPr>
              <w:t>GS</w:t>
            </w:r>
          </w:p>
          <w:p w14:paraId="2217E29B" w14:textId="77777777" w:rsidR="00BD387A" w:rsidRPr="0081520D" w:rsidRDefault="00BD387A" w:rsidP="00584CFB">
            <w:pPr>
              <w:spacing w:after="0"/>
              <w:rPr>
                <w:b/>
                <w:sz w:val="24"/>
                <w:szCs w:val="24"/>
              </w:rPr>
            </w:pPr>
          </w:p>
        </w:tc>
      </w:tr>
      <w:tr w:rsidR="00067CE7" w:rsidRPr="00241AF6" w14:paraId="6F49C980" w14:textId="77777777" w:rsidTr="00584CFB">
        <w:tc>
          <w:tcPr>
            <w:tcW w:w="9243" w:type="dxa"/>
            <w:gridSpan w:val="6"/>
            <w:shd w:val="clear" w:color="auto" w:fill="D9D9D9"/>
          </w:tcPr>
          <w:p w14:paraId="23397BA9" w14:textId="327468D6" w:rsidR="00067CE7" w:rsidRPr="0081520D" w:rsidRDefault="00067CE7" w:rsidP="00584CFB">
            <w:pPr>
              <w:rPr>
                <w:b/>
                <w:sz w:val="24"/>
                <w:szCs w:val="24"/>
              </w:rPr>
            </w:pPr>
            <w:r w:rsidRPr="0081520D">
              <w:rPr>
                <w:b/>
                <w:sz w:val="24"/>
                <w:szCs w:val="24"/>
              </w:rPr>
              <w:lastRenderedPageBreak/>
              <w:t xml:space="preserve">Item </w:t>
            </w:r>
            <w:r w:rsidR="00584CFB">
              <w:rPr>
                <w:b/>
                <w:sz w:val="24"/>
                <w:szCs w:val="24"/>
              </w:rPr>
              <w:t>8</w:t>
            </w:r>
            <w:r w:rsidRPr="0081520D">
              <w:rPr>
                <w:b/>
                <w:sz w:val="24"/>
                <w:szCs w:val="24"/>
              </w:rPr>
              <w:t>:</w:t>
            </w:r>
            <w:r w:rsidR="0027362C">
              <w:rPr>
                <w:b/>
                <w:sz w:val="24"/>
                <w:szCs w:val="24"/>
              </w:rPr>
              <w:t xml:space="preserve"> </w:t>
            </w:r>
            <w:r w:rsidR="00584CFB">
              <w:rPr>
                <w:b/>
                <w:sz w:val="24"/>
                <w:szCs w:val="24"/>
              </w:rPr>
              <w:t xml:space="preserve">   </w:t>
            </w:r>
            <w:r w:rsidR="007F1699">
              <w:rPr>
                <w:b/>
                <w:sz w:val="24"/>
                <w:szCs w:val="24"/>
              </w:rPr>
              <w:t>forward plan</w:t>
            </w:r>
          </w:p>
        </w:tc>
      </w:tr>
      <w:tr w:rsidR="00067CE7" w:rsidRPr="00241AF6" w14:paraId="7FADCD4D" w14:textId="77777777" w:rsidTr="00584CFB">
        <w:tc>
          <w:tcPr>
            <w:tcW w:w="988" w:type="dxa"/>
            <w:gridSpan w:val="2"/>
            <w:shd w:val="clear" w:color="auto" w:fill="auto"/>
          </w:tcPr>
          <w:p w14:paraId="7CC41BCC" w14:textId="3E37FC66" w:rsidR="00067CE7" w:rsidRPr="0081520D" w:rsidRDefault="00584CFB" w:rsidP="00584CFB">
            <w:pPr>
              <w:pStyle w:val="NoSpacing"/>
              <w:rPr>
                <w:color w:val="000000"/>
                <w:sz w:val="24"/>
                <w:szCs w:val="24"/>
              </w:rPr>
            </w:pPr>
            <w:r>
              <w:rPr>
                <w:color w:val="000000"/>
                <w:sz w:val="24"/>
                <w:szCs w:val="24"/>
              </w:rPr>
              <w:t>8</w:t>
            </w:r>
          </w:p>
        </w:tc>
        <w:tc>
          <w:tcPr>
            <w:tcW w:w="7227" w:type="dxa"/>
            <w:gridSpan w:val="2"/>
            <w:shd w:val="clear" w:color="auto" w:fill="auto"/>
          </w:tcPr>
          <w:p w14:paraId="61753D17" w14:textId="3508DFCF" w:rsidR="0027362C" w:rsidRPr="00522F0F" w:rsidRDefault="00522F0F" w:rsidP="00584CFB">
            <w:pPr>
              <w:pStyle w:val="NoSpacing"/>
              <w:rPr>
                <w:sz w:val="24"/>
                <w:szCs w:val="24"/>
              </w:rPr>
            </w:pPr>
            <w:r w:rsidRPr="00522F0F">
              <w:rPr>
                <w:sz w:val="24"/>
                <w:szCs w:val="24"/>
              </w:rPr>
              <w:t xml:space="preserve">The Board members considered the forward plan and acknowledged that as the organisation moves through a period of transition, the forward plan must strike a careful balance between maintaining robust governance and responding to immediate operational needs. </w:t>
            </w:r>
          </w:p>
          <w:p w14:paraId="09C221CD" w14:textId="77777777" w:rsidR="00522F0F" w:rsidRPr="000F2585" w:rsidRDefault="00522F0F" w:rsidP="00522F0F">
            <w:pPr>
              <w:pStyle w:val="NormalWeb"/>
              <w:rPr>
                <w:rFonts w:ascii="Calibri" w:hAnsi="Calibri" w:cs="Calibri"/>
                <w:b/>
                <w:bCs/>
              </w:rPr>
            </w:pPr>
            <w:r w:rsidRPr="000F2585">
              <w:rPr>
                <w:rFonts w:ascii="Calibri" w:hAnsi="Calibri" w:cs="Calibri"/>
                <w:b/>
                <w:bCs/>
              </w:rPr>
              <w:t>The Board:</w:t>
            </w:r>
          </w:p>
          <w:p w14:paraId="0A6B5B52" w14:textId="09D1A086" w:rsidR="0027362C" w:rsidRPr="000632BC" w:rsidRDefault="00522F0F" w:rsidP="00584CFB">
            <w:pPr>
              <w:pStyle w:val="ListParagraph"/>
              <w:numPr>
                <w:ilvl w:val="0"/>
                <w:numId w:val="28"/>
              </w:numPr>
              <w:rPr>
                <w:b/>
                <w:bCs/>
                <w:sz w:val="24"/>
                <w:szCs w:val="24"/>
              </w:rPr>
            </w:pPr>
            <w:r w:rsidRPr="00522F0F">
              <w:rPr>
                <w:b/>
                <w:bCs/>
                <w:sz w:val="24"/>
                <w:szCs w:val="24"/>
              </w:rPr>
              <w:t>Considered and made suggestions on the forward plan</w:t>
            </w:r>
          </w:p>
        </w:tc>
        <w:tc>
          <w:tcPr>
            <w:tcW w:w="1028" w:type="dxa"/>
            <w:gridSpan w:val="2"/>
            <w:shd w:val="clear" w:color="auto" w:fill="auto"/>
          </w:tcPr>
          <w:p w14:paraId="539B1628" w14:textId="77777777" w:rsidR="00067CE7" w:rsidRPr="0081520D" w:rsidRDefault="00067CE7" w:rsidP="00584CFB">
            <w:pPr>
              <w:pStyle w:val="NoSpacing"/>
              <w:rPr>
                <w:sz w:val="24"/>
                <w:szCs w:val="24"/>
              </w:rPr>
            </w:pPr>
          </w:p>
        </w:tc>
      </w:tr>
      <w:tr w:rsidR="00067CE7" w:rsidRPr="00241AF6" w14:paraId="689C8CD5" w14:textId="77777777" w:rsidTr="00584CFB">
        <w:tc>
          <w:tcPr>
            <w:tcW w:w="9243" w:type="dxa"/>
            <w:gridSpan w:val="6"/>
            <w:shd w:val="clear" w:color="auto" w:fill="D9D9D9"/>
          </w:tcPr>
          <w:p w14:paraId="33D40A51" w14:textId="6BD26CC9" w:rsidR="00067CE7" w:rsidRPr="00F82B0F" w:rsidRDefault="000C54FA" w:rsidP="000C54FA">
            <w:pPr>
              <w:ind w:left="2290" w:hanging="2290"/>
              <w:rPr>
                <w:b/>
                <w:sz w:val="24"/>
                <w:szCs w:val="24"/>
              </w:rPr>
            </w:pPr>
            <w:r w:rsidRPr="0081520D">
              <w:rPr>
                <w:b/>
                <w:sz w:val="24"/>
                <w:szCs w:val="24"/>
              </w:rPr>
              <w:t>Date of next meeting:</w:t>
            </w:r>
            <w:r>
              <w:rPr>
                <w:b/>
                <w:sz w:val="24"/>
                <w:szCs w:val="24"/>
              </w:rPr>
              <w:t xml:space="preserve"> </w:t>
            </w:r>
            <w:r w:rsidRPr="007C38EC">
              <w:rPr>
                <w:rFonts w:cs="Arial"/>
                <w:b/>
                <w:sz w:val="24"/>
                <w:szCs w:val="24"/>
              </w:rPr>
              <w:t xml:space="preserve"> Wednesday </w:t>
            </w:r>
            <w:r w:rsidR="00F9378D">
              <w:rPr>
                <w:rFonts w:cs="Arial"/>
                <w:b/>
                <w:sz w:val="24"/>
                <w:szCs w:val="24"/>
              </w:rPr>
              <w:t>1</w:t>
            </w:r>
            <w:r w:rsidR="004530FF">
              <w:rPr>
                <w:rFonts w:cs="Arial"/>
                <w:b/>
                <w:sz w:val="24"/>
                <w:szCs w:val="24"/>
              </w:rPr>
              <w:t>1</w:t>
            </w:r>
            <w:r w:rsidR="00F9378D">
              <w:rPr>
                <w:rFonts w:cs="Arial"/>
                <w:b/>
                <w:sz w:val="24"/>
                <w:szCs w:val="24"/>
              </w:rPr>
              <w:t xml:space="preserve"> February</w:t>
            </w:r>
            <w:r w:rsidRPr="007C38EC">
              <w:rPr>
                <w:rFonts w:cs="Arial"/>
                <w:b/>
                <w:sz w:val="24"/>
                <w:szCs w:val="24"/>
              </w:rPr>
              <w:t xml:space="preserve"> 202</w:t>
            </w:r>
            <w:r w:rsidR="004530FF">
              <w:rPr>
                <w:rFonts w:cs="Arial"/>
                <w:b/>
                <w:sz w:val="24"/>
                <w:szCs w:val="24"/>
              </w:rPr>
              <w:t>6</w:t>
            </w:r>
            <w:r w:rsidR="00F9378D">
              <w:rPr>
                <w:rFonts w:cs="Arial"/>
                <w:b/>
                <w:sz w:val="24"/>
                <w:szCs w:val="24"/>
              </w:rPr>
              <w:t xml:space="preserve"> at</w:t>
            </w:r>
            <w:r w:rsidRPr="007C38EC">
              <w:rPr>
                <w:rFonts w:cs="Arial"/>
                <w:b/>
                <w:sz w:val="24"/>
                <w:szCs w:val="24"/>
              </w:rPr>
              <w:t xml:space="preserve"> 18:00</w:t>
            </w:r>
          </w:p>
        </w:tc>
      </w:tr>
      <w:tr w:rsidR="00067CE7" w:rsidRPr="00241AF6" w14:paraId="4DE78475" w14:textId="77777777" w:rsidTr="00584CFB">
        <w:tc>
          <w:tcPr>
            <w:tcW w:w="9243" w:type="dxa"/>
            <w:gridSpan w:val="6"/>
            <w:shd w:val="clear" w:color="auto" w:fill="BFBFBF"/>
          </w:tcPr>
          <w:p w14:paraId="58D3BC31" w14:textId="459C91E3" w:rsidR="00067CE7" w:rsidRPr="0081520D" w:rsidRDefault="00067CE7" w:rsidP="00584CFB">
            <w:pPr>
              <w:rPr>
                <w:b/>
                <w:sz w:val="24"/>
                <w:szCs w:val="24"/>
              </w:rPr>
            </w:pPr>
            <w:r w:rsidRPr="0081520D">
              <w:rPr>
                <w:b/>
                <w:sz w:val="24"/>
                <w:szCs w:val="24"/>
              </w:rPr>
              <w:t>Close of meeting:</w:t>
            </w:r>
            <w:r w:rsidR="00F82B0F">
              <w:rPr>
                <w:b/>
                <w:sz w:val="24"/>
                <w:szCs w:val="24"/>
              </w:rPr>
              <w:t xml:space="preserve"> </w:t>
            </w:r>
            <w:r w:rsidR="00F9378D">
              <w:rPr>
                <w:b/>
                <w:sz w:val="24"/>
                <w:szCs w:val="24"/>
              </w:rPr>
              <w:t>19:00</w:t>
            </w:r>
          </w:p>
        </w:tc>
      </w:tr>
    </w:tbl>
    <w:p w14:paraId="0CBBEAB1" w14:textId="77777777" w:rsidR="0088166F" w:rsidRPr="00241AF6" w:rsidRDefault="0088166F" w:rsidP="00241AF6">
      <w:pPr>
        <w:pStyle w:val="NoSpacing"/>
      </w:pPr>
    </w:p>
    <w:p w14:paraId="20275242" w14:textId="77777777" w:rsidR="0088166F" w:rsidRPr="00241AF6" w:rsidRDefault="0088166F" w:rsidP="00241AF6">
      <w:pPr>
        <w:pStyle w:val="NoSpacing"/>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6671"/>
        <w:gridCol w:w="992"/>
      </w:tblGrid>
      <w:tr w:rsidR="004C5C24" w:rsidRPr="00241AF6" w14:paraId="42C17E52" w14:textId="77777777" w:rsidTr="00241AF6">
        <w:tc>
          <w:tcPr>
            <w:tcW w:w="9209" w:type="dxa"/>
            <w:gridSpan w:val="3"/>
            <w:shd w:val="clear" w:color="auto" w:fill="D9D9D9"/>
          </w:tcPr>
          <w:p w14:paraId="1F8B6C2B" w14:textId="77777777" w:rsidR="004C5C24" w:rsidRPr="0081520D" w:rsidRDefault="004C5C24" w:rsidP="00241AF6">
            <w:pPr>
              <w:rPr>
                <w:b/>
                <w:sz w:val="24"/>
                <w:szCs w:val="24"/>
              </w:rPr>
            </w:pPr>
            <w:r w:rsidRPr="0081520D">
              <w:rPr>
                <w:b/>
                <w:sz w:val="24"/>
                <w:szCs w:val="24"/>
              </w:rPr>
              <w:t xml:space="preserve">Action Summary </w:t>
            </w:r>
          </w:p>
        </w:tc>
      </w:tr>
      <w:tr w:rsidR="00A33A89" w:rsidRPr="00241AF6" w14:paraId="0BC34395" w14:textId="77777777" w:rsidTr="00241AF6">
        <w:tc>
          <w:tcPr>
            <w:tcW w:w="1546" w:type="dxa"/>
            <w:shd w:val="clear" w:color="auto" w:fill="auto"/>
          </w:tcPr>
          <w:p w14:paraId="1417DB52" w14:textId="77777777" w:rsidR="00A33A89" w:rsidRPr="0081520D" w:rsidRDefault="00A33A89" w:rsidP="00067CE7">
            <w:pPr>
              <w:pStyle w:val="NoSpacing"/>
              <w:rPr>
                <w:sz w:val="24"/>
                <w:szCs w:val="24"/>
              </w:rPr>
            </w:pPr>
            <w:r w:rsidRPr="0081520D">
              <w:rPr>
                <w:sz w:val="24"/>
                <w:szCs w:val="24"/>
              </w:rPr>
              <w:lastRenderedPageBreak/>
              <w:t>Action 1</w:t>
            </w:r>
          </w:p>
          <w:p w14:paraId="72458FDC" w14:textId="023FED8C" w:rsidR="00A33A89" w:rsidRPr="0081520D" w:rsidRDefault="00A33A89" w:rsidP="00067CE7">
            <w:pPr>
              <w:pStyle w:val="NoSpacing"/>
              <w:rPr>
                <w:sz w:val="24"/>
                <w:szCs w:val="24"/>
              </w:rPr>
            </w:pPr>
            <w:r w:rsidRPr="0081520D">
              <w:rPr>
                <w:sz w:val="24"/>
                <w:szCs w:val="24"/>
              </w:rPr>
              <w:t xml:space="preserve">(item </w:t>
            </w:r>
            <w:r w:rsidR="005F7C0A">
              <w:rPr>
                <w:sz w:val="24"/>
                <w:szCs w:val="24"/>
              </w:rPr>
              <w:t>6</w:t>
            </w:r>
            <w:r w:rsidRPr="0081520D">
              <w:rPr>
                <w:sz w:val="24"/>
                <w:szCs w:val="24"/>
              </w:rPr>
              <w:t>)</w:t>
            </w:r>
          </w:p>
          <w:p w14:paraId="71ACD82A" w14:textId="77777777" w:rsidR="00A33A89" w:rsidRPr="0081520D" w:rsidRDefault="00A33A89" w:rsidP="00067CE7">
            <w:pPr>
              <w:pStyle w:val="NoSpacing"/>
              <w:rPr>
                <w:sz w:val="24"/>
                <w:szCs w:val="24"/>
              </w:rPr>
            </w:pPr>
          </w:p>
        </w:tc>
        <w:tc>
          <w:tcPr>
            <w:tcW w:w="6671" w:type="dxa"/>
            <w:shd w:val="clear" w:color="auto" w:fill="auto"/>
          </w:tcPr>
          <w:p w14:paraId="73C201D8" w14:textId="6A59E167" w:rsidR="005F7C0A" w:rsidRPr="00C75C1E" w:rsidRDefault="008432A2" w:rsidP="005F7C0A">
            <w:pPr>
              <w:pStyle w:val="NormalWeb"/>
              <w:rPr>
                <w:rFonts w:ascii="Calibri" w:hAnsi="Calibri" w:cs="Calibri"/>
                <w:b/>
                <w:bCs/>
              </w:rPr>
            </w:pPr>
            <w:r>
              <w:rPr>
                <w:rFonts w:ascii="Calibri" w:hAnsi="Calibri" w:cs="Calibri"/>
              </w:rPr>
              <w:t>C</w:t>
            </w:r>
            <w:r w:rsidR="005F7C0A" w:rsidRPr="0040310C">
              <w:rPr>
                <w:rFonts w:ascii="Calibri" w:hAnsi="Calibri" w:cs="Calibri"/>
              </w:rPr>
              <w:t xml:space="preserve">ompile a list of policies reserved for Board approval, to be appended to the </w:t>
            </w:r>
            <w:r w:rsidR="005F7C0A" w:rsidRPr="0040310C">
              <w:rPr>
                <w:rStyle w:val="Emphasis"/>
                <w:rFonts w:ascii="Calibri" w:hAnsi="Calibri" w:cs="Calibri"/>
              </w:rPr>
              <w:t>Policy on Policies</w:t>
            </w:r>
            <w:r w:rsidR="005F7C0A" w:rsidRPr="0040310C">
              <w:rPr>
                <w:rFonts w:ascii="Calibri" w:hAnsi="Calibri" w:cs="Calibri"/>
              </w:rPr>
              <w:t xml:space="preserve"> document.</w:t>
            </w:r>
          </w:p>
          <w:p w14:paraId="0EEDBD2B" w14:textId="77777777" w:rsidR="00A33A89" w:rsidRPr="0081520D" w:rsidRDefault="00A33A89" w:rsidP="00E56594">
            <w:pPr>
              <w:pStyle w:val="NoSpacing"/>
              <w:rPr>
                <w:sz w:val="24"/>
                <w:szCs w:val="24"/>
              </w:rPr>
            </w:pPr>
          </w:p>
        </w:tc>
        <w:tc>
          <w:tcPr>
            <w:tcW w:w="992" w:type="dxa"/>
            <w:shd w:val="clear" w:color="auto" w:fill="auto"/>
          </w:tcPr>
          <w:p w14:paraId="517EE27A" w14:textId="14CD99FD" w:rsidR="00A33A89" w:rsidRPr="0081520D" w:rsidRDefault="005F7C0A" w:rsidP="00067CE7">
            <w:pPr>
              <w:pStyle w:val="NoSpacing"/>
              <w:rPr>
                <w:sz w:val="24"/>
                <w:szCs w:val="24"/>
              </w:rPr>
            </w:pPr>
            <w:r>
              <w:rPr>
                <w:sz w:val="24"/>
                <w:szCs w:val="24"/>
              </w:rPr>
              <w:t>GS</w:t>
            </w:r>
          </w:p>
        </w:tc>
      </w:tr>
      <w:tr w:rsidR="00A33A89" w:rsidRPr="00241AF6" w14:paraId="7918878A" w14:textId="77777777" w:rsidTr="00241AF6">
        <w:tc>
          <w:tcPr>
            <w:tcW w:w="1546" w:type="dxa"/>
            <w:shd w:val="clear" w:color="auto" w:fill="auto"/>
          </w:tcPr>
          <w:p w14:paraId="5D0455C3" w14:textId="77777777" w:rsidR="00A33A89" w:rsidRPr="0081520D" w:rsidRDefault="00A33A89" w:rsidP="00067CE7">
            <w:pPr>
              <w:pStyle w:val="NoSpacing"/>
              <w:rPr>
                <w:sz w:val="24"/>
                <w:szCs w:val="24"/>
              </w:rPr>
            </w:pPr>
            <w:r w:rsidRPr="0081520D">
              <w:rPr>
                <w:sz w:val="24"/>
                <w:szCs w:val="24"/>
              </w:rPr>
              <w:t>Action 2</w:t>
            </w:r>
          </w:p>
          <w:p w14:paraId="0A5B013F" w14:textId="62EF10D4" w:rsidR="00A33A89" w:rsidRPr="0081520D" w:rsidRDefault="00A33A89" w:rsidP="00067CE7">
            <w:pPr>
              <w:pStyle w:val="NoSpacing"/>
              <w:rPr>
                <w:sz w:val="24"/>
                <w:szCs w:val="24"/>
              </w:rPr>
            </w:pPr>
            <w:r w:rsidRPr="0081520D">
              <w:rPr>
                <w:sz w:val="24"/>
                <w:szCs w:val="24"/>
              </w:rPr>
              <w:t xml:space="preserve">(item </w:t>
            </w:r>
            <w:r w:rsidR="005F7C0A">
              <w:rPr>
                <w:sz w:val="24"/>
                <w:szCs w:val="24"/>
              </w:rPr>
              <w:t>7</w:t>
            </w:r>
            <w:r w:rsidRPr="0081520D">
              <w:rPr>
                <w:sz w:val="24"/>
                <w:szCs w:val="24"/>
              </w:rPr>
              <w:t>)</w:t>
            </w:r>
          </w:p>
          <w:p w14:paraId="604B7479" w14:textId="77777777" w:rsidR="00A33A89" w:rsidRPr="0081520D" w:rsidRDefault="00A33A89" w:rsidP="00067CE7">
            <w:pPr>
              <w:pStyle w:val="NoSpacing"/>
              <w:rPr>
                <w:sz w:val="24"/>
                <w:szCs w:val="24"/>
              </w:rPr>
            </w:pPr>
          </w:p>
        </w:tc>
        <w:tc>
          <w:tcPr>
            <w:tcW w:w="6671" w:type="dxa"/>
            <w:shd w:val="clear" w:color="auto" w:fill="auto"/>
          </w:tcPr>
          <w:p w14:paraId="50F18F5C" w14:textId="77777777" w:rsidR="005F7C0A" w:rsidRDefault="005F7C0A" w:rsidP="005F7C0A">
            <w:pPr>
              <w:pStyle w:val="NormalWeb"/>
            </w:pPr>
            <w:r w:rsidRPr="00044414">
              <w:rPr>
                <w:rFonts w:ascii="Calibri" w:eastAsia="Calibri" w:hAnsi="Calibri"/>
                <w:bCs/>
                <w:lang w:eastAsia="en-US"/>
              </w:rPr>
              <w:t xml:space="preserve">A detailed </w:t>
            </w:r>
            <w:r>
              <w:rPr>
                <w:rFonts w:ascii="Calibri" w:eastAsia="Calibri" w:hAnsi="Calibri"/>
                <w:bCs/>
                <w:lang w:eastAsia="en-US"/>
              </w:rPr>
              <w:t xml:space="preserve">training and development </w:t>
            </w:r>
            <w:r w:rsidRPr="00044414">
              <w:rPr>
                <w:rFonts w:ascii="Calibri" w:eastAsia="Calibri" w:hAnsi="Calibri"/>
                <w:bCs/>
                <w:lang w:eastAsia="en-US"/>
              </w:rPr>
              <w:t>schedule, including session dates and topics, will be developed following the Board meeting in consultation with colleagues</w:t>
            </w:r>
            <w:r>
              <w:t>.</w:t>
            </w:r>
          </w:p>
          <w:p w14:paraId="49C034B3" w14:textId="77777777" w:rsidR="00A33A89" w:rsidRPr="0081520D" w:rsidRDefault="00A33A89" w:rsidP="00E56594">
            <w:pPr>
              <w:pStyle w:val="NoSpacing"/>
              <w:rPr>
                <w:sz w:val="24"/>
                <w:szCs w:val="24"/>
              </w:rPr>
            </w:pPr>
          </w:p>
        </w:tc>
        <w:tc>
          <w:tcPr>
            <w:tcW w:w="992" w:type="dxa"/>
            <w:shd w:val="clear" w:color="auto" w:fill="auto"/>
          </w:tcPr>
          <w:p w14:paraId="6DB2A2B2" w14:textId="366338D8" w:rsidR="00A33A89" w:rsidRPr="0081520D" w:rsidRDefault="005F7C0A" w:rsidP="00067CE7">
            <w:pPr>
              <w:pStyle w:val="NoSpacing"/>
              <w:rPr>
                <w:sz w:val="24"/>
                <w:szCs w:val="24"/>
              </w:rPr>
            </w:pPr>
            <w:r>
              <w:rPr>
                <w:sz w:val="24"/>
                <w:szCs w:val="24"/>
              </w:rPr>
              <w:t>GS</w:t>
            </w:r>
          </w:p>
        </w:tc>
      </w:tr>
    </w:tbl>
    <w:p w14:paraId="51D89170" w14:textId="77777777" w:rsidR="00BB10F5" w:rsidRPr="000276DC" w:rsidRDefault="00BB10F5" w:rsidP="00BB10F5">
      <w:pPr>
        <w:rPr>
          <w:rFonts w:ascii="Arial" w:hAnsi="Arial" w:cs="Arial"/>
          <w:sz w:val="24"/>
          <w:szCs w:val="24"/>
        </w:rPr>
      </w:pPr>
    </w:p>
    <w:sectPr w:rsidR="00BB10F5" w:rsidRPr="000276DC" w:rsidSect="00153389">
      <w:headerReference w:type="default" r:id="rId8"/>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19FA" w14:textId="77777777" w:rsidR="009934D7" w:rsidRDefault="009934D7" w:rsidP="00E61189">
      <w:pPr>
        <w:spacing w:after="0" w:line="240" w:lineRule="auto"/>
      </w:pPr>
      <w:r>
        <w:separator/>
      </w:r>
    </w:p>
  </w:endnote>
  <w:endnote w:type="continuationSeparator" w:id="0">
    <w:p w14:paraId="5C8A27F8" w14:textId="77777777" w:rsidR="009934D7" w:rsidRDefault="009934D7" w:rsidP="00E6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1696" w14:textId="77777777" w:rsidR="00C15796" w:rsidRDefault="00C15796">
    <w:pPr>
      <w:pStyle w:val="Footer"/>
      <w:jc w:val="right"/>
    </w:pPr>
    <w:r>
      <w:fldChar w:fldCharType="begin"/>
    </w:r>
    <w:r>
      <w:instrText xml:space="preserve"> PAGE   \* MERGEFORMAT </w:instrText>
    </w:r>
    <w:r>
      <w:fldChar w:fldCharType="separate"/>
    </w:r>
    <w:r w:rsidR="009F313E">
      <w:rPr>
        <w:noProof/>
      </w:rPr>
      <w:t>1</w:t>
    </w:r>
    <w:r>
      <w:rPr>
        <w:noProof/>
      </w:rPr>
      <w:fldChar w:fldCharType="end"/>
    </w:r>
  </w:p>
  <w:p w14:paraId="1E4C4BE4" w14:textId="0E787A17" w:rsidR="00C15796" w:rsidRPr="00040D09" w:rsidRDefault="00C15796">
    <w:pPr>
      <w:pStyle w:val="Footer"/>
      <w:rPr>
        <w:b/>
        <w:color w:val="FF0000"/>
      </w:rPr>
    </w:pPr>
    <w:r>
      <w:tab/>
    </w:r>
    <w:r w:rsidR="003C1E52">
      <w:rPr>
        <w:b/>
        <w:color w:val="FF0000"/>
      </w:rPr>
      <w:t>APPROVED</w:t>
    </w:r>
    <w:r w:rsidR="00AA553E">
      <w:rPr>
        <w:b/>
        <w:color w:val="FF0000"/>
      </w:rPr>
      <w:t xml:space="preserve"> MINUTES &amp; ACTIONS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04735" w14:textId="77777777" w:rsidR="009934D7" w:rsidRDefault="009934D7" w:rsidP="00E61189">
      <w:pPr>
        <w:spacing w:after="0" w:line="240" w:lineRule="auto"/>
      </w:pPr>
      <w:r>
        <w:separator/>
      </w:r>
    </w:p>
  </w:footnote>
  <w:footnote w:type="continuationSeparator" w:id="0">
    <w:p w14:paraId="65828B38" w14:textId="77777777" w:rsidR="009934D7" w:rsidRDefault="009934D7" w:rsidP="00E61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FFE4" w14:textId="1885810E" w:rsidR="00615961" w:rsidRDefault="00F71B06" w:rsidP="00F71B06">
    <w:pPr>
      <w:pStyle w:val="Header"/>
      <w:jc w:val="center"/>
    </w:pPr>
    <w:r w:rsidRPr="00F71B06">
      <w:rPr>
        <w:noProof/>
      </w:rPr>
      <w:drawing>
        <wp:inline distT="0" distB="0" distL="0" distR="0" wp14:anchorId="2AD1AA0E" wp14:editId="4875B659">
          <wp:extent cx="21145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14550" cy="676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EDD"/>
    <w:multiLevelType w:val="hybridMultilevel"/>
    <w:tmpl w:val="4B2C34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083B67"/>
    <w:multiLevelType w:val="hybridMultilevel"/>
    <w:tmpl w:val="2D8E2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14786"/>
    <w:multiLevelType w:val="hybridMultilevel"/>
    <w:tmpl w:val="C0A4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C729C"/>
    <w:multiLevelType w:val="hybridMultilevel"/>
    <w:tmpl w:val="5C72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35530"/>
    <w:multiLevelType w:val="hybridMultilevel"/>
    <w:tmpl w:val="A00C7A96"/>
    <w:lvl w:ilvl="0" w:tplc="08090017">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 w15:restartNumberingAfterBreak="0">
    <w:nsid w:val="135B30C9"/>
    <w:multiLevelType w:val="hybridMultilevel"/>
    <w:tmpl w:val="10F6E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0640B2"/>
    <w:multiLevelType w:val="multilevel"/>
    <w:tmpl w:val="21C26C7A"/>
    <w:lvl w:ilvl="0">
      <w:start w:val="1"/>
      <w:numFmt w:val="decimal"/>
      <w:lvlText w:val="%1."/>
      <w:lvlJc w:val="left"/>
      <w:pPr>
        <w:ind w:left="720" w:hanging="360"/>
      </w:pPr>
      <w:rPr>
        <w:rFonts w:hint="default"/>
        <w:b/>
        <w:bCs/>
        <w:sz w:val="32"/>
        <w:szCs w:val="32"/>
      </w:rPr>
    </w:lvl>
    <w:lvl w:ilvl="1">
      <w:start w:val="1"/>
      <w:numFmt w:val="decimal"/>
      <w:isLgl/>
      <w:lvlText w:val="%1.%2."/>
      <w:lvlJc w:val="left"/>
      <w:pPr>
        <w:ind w:left="1080" w:hanging="720"/>
      </w:pPr>
      <w:rPr>
        <w:rFonts w:asciiTheme="minorHAnsi" w:hAnsiTheme="minorHAnsi" w:cstheme="minorHAnsi"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21DC3192"/>
    <w:multiLevelType w:val="hybridMultilevel"/>
    <w:tmpl w:val="DD1C1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3F03DC"/>
    <w:multiLevelType w:val="hybridMultilevel"/>
    <w:tmpl w:val="8D904B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81D239B"/>
    <w:multiLevelType w:val="hybridMultilevel"/>
    <w:tmpl w:val="30D6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C43EAC"/>
    <w:multiLevelType w:val="hybridMultilevel"/>
    <w:tmpl w:val="115A0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3852B6"/>
    <w:multiLevelType w:val="multilevel"/>
    <w:tmpl w:val="A93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21E37"/>
    <w:multiLevelType w:val="hybridMultilevel"/>
    <w:tmpl w:val="C24099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482E9F"/>
    <w:multiLevelType w:val="hybridMultilevel"/>
    <w:tmpl w:val="7A84A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76B43"/>
    <w:multiLevelType w:val="hybridMultilevel"/>
    <w:tmpl w:val="6A04822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15:restartNumberingAfterBreak="0">
    <w:nsid w:val="48EC38F2"/>
    <w:multiLevelType w:val="hybridMultilevel"/>
    <w:tmpl w:val="AA2A8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AD453B"/>
    <w:multiLevelType w:val="hybridMultilevel"/>
    <w:tmpl w:val="F878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8B6606"/>
    <w:multiLevelType w:val="hybridMultilevel"/>
    <w:tmpl w:val="5DFAA3D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0211DD"/>
    <w:multiLevelType w:val="hybridMultilevel"/>
    <w:tmpl w:val="E7BCB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4E27F3"/>
    <w:multiLevelType w:val="hybridMultilevel"/>
    <w:tmpl w:val="89F0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F65E2E"/>
    <w:multiLevelType w:val="hybridMultilevel"/>
    <w:tmpl w:val="D6DC4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F87648"/>
    <w:multiLevelType w:val="multilevel"/>
    <w:tmpl w:val="DEE4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C172C"/>
    <w:multiLevelType w:val="hybridMultilevel"/>
    <w:tmpl w:val="4B185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53A41"/>
    <w:multiLevelType w:val="hybridMultilevel"/>
    <w:tmpl w:val="12CEE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151986"/>
    <w:multiLevelType w:val="hybridMultilevel"/>
    <w:tmpl w:val="D3340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CF7316"/>
    <w:multiLevelType w:val="hybridMultilevel"/>
    <w:tmpl w:val="B492B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EF58DE"/>
    <w:multiLevelType w:val="hybridMultilevel"/>
    <w:tmpl w:val="E64EF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266520"/>
    <w:multiLevelType w:val="hybridMultilevel"/>
    <w:tmpl w:val="94E8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2E1B4B"/>
    <w:multiLevelType w:val="hybridMultilevel"/>
    <w:tmpl w:val="81B4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6414E9"/>
    <w:multiLevelType w:val="hybridMultilevel"/>
    <w:tmpl w:val="D21AAD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7BC36C3"/>
    <w:multiLevelType w:val="hybridMultilevel"/>
    <w:tmpl w:val="49F6C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D32C46"/>
    <w:multiLevelType w:val="multilevel"/>
    <w:tmpl w:val="67E655E8"/>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727676428">
    <w:abstractNumId w:val="7"/>
  </w:num>
  <w:num w:numId="2" w16cid:durableId="791755155">
    <w:abstractNumId w:val="14"/>
  </w:num>
  <w:num w:numId="3" w16cid:durableId="915897470">
    <w:abstractNumId w:val="0"/>
  </w:num>
  <w:num w:numId="4" w16cid:durableId="1452096038">
    <w:abstractNumId w:val="25"/>
  </w:num>
  <w:num w:numId="5" w16cid:durableId="660275538">
    <w:abstractNumId w:val="17"/>
  </w:num>
  <w:num w:numId="6" w16cid:durableId="2046327816">
    <w:abstractNumId w:val="29"/>
  </w:num>
  <w:num w:numId="7" w16cid:durableId="540096162">
    <w:abstractNumId w:val="12"/>
  </w:num>
  <w:num w:numId="8" w16cid:durableId="591622367">
    <w:abstractNumId w:val="23"/>
  </w:num>
  <w:num w:numId="9" w16cid:durableId="1515923953">
    <w:abstractNumId w:val="27"/>
  </w:num>
  <w:num w:numId="10" w16cid:durableId="1921065452">
    <w:abstractNumId w:val="8"/>
  </w:num>
  <w:num w:numId="11" w16cid:durableId="482048048">
    <w:abstractNumId w:val="28"/>
  </w:num>
  <w:num w:numId="12" w16cid:durableId="1065835159">
    <w:abstractNumId w:val="26"/>
  </w:num>
  <w:num w:numId="13" w16cid:durableId="94904716">
    <w:abstractNumId w:val="15"/>
  </w:num>
  <w:num w:numId="14" w16cid:durableId="1433551632">
    <w:abstractNumId w:val="16"/>
  </w:num>
  <w:num w:numId="15" w16cid:durableId="523057872">
    <w:abstractNumId w:val="31"/>
  </w:num>
  <w:num w:numId="16" w16cid:durableId="91970656">
    <w:abstractNumId w:val="5"/>
  </w:num>
  <w:num w:numId="17" w16cid:durableId="1712876377">
    <w:abstractNumId w:val="1"/>
  </w:num>
  <w:num w:numId="18" w16cid:durableId="1470392683">
    <w:abstractNumId w:val="13"/>
  </w:num>
  <w:num w:numId="19" w16cid:durableId="1227302975">
    <w:abstractNumId w:val="10"/>
  </w:num>
  <w:num w:numId="20" w16cid:durableId="955334648">
    <w:abstractNumId w:val="20"/>
  </w:num>
  <w:num w:numId="21" w16cid:durableId="1514228039">
    <w:abstractNumId w:val="9"/>
  </w:num>
  <w:num w:numId="22" w16cid:durableId="1727339579">
    <w:abstractNumId w:val="24"/>
  </w:num>
  <w:num w:numId="23" w16cid:durableId="1516770740">
    <w:abstractNumId w:val="22"/>
  </w:num>
  <w:num w:numId="24" w16cid:durableId="577133518">
    <w:abstractNumId w:val="30"/>
  </w:num>
  <w:num w:numId="25" w16cid:durableId="2033460238">
    <w:abstractNumId w:val="19"/>
  </w:num>
  <w:num w:numId="26" w16cid:durableId="2047174447">
    <w:abstractNumId w:val="3"/>
  </w:num>
  <w:num w:numId="27" w16cid:durableId="1360664946">
    <w:abstractNumId w:val="18"/>
  </w:num>
  <w:num w:numId="28" w16cid:durableId="802386027">
    <w:abstractNumId w:val="2"/>
  </w:num>
  <w:num w:numId="29" w16cid:durableId="710687671">
    <w:abstractNumId w:val="6"/>
  </w:num>
  <w:num w:numId="30" w16cid:durableId="56436988">
    <w:abstractNumId w:val="21"/>
  </w:num>
  <w:num w:numId="31" w16cid:durableId="1518420380">
    <w:abstractNumId w:val="4"/>
  </w:num>
  <w:num w:numId="32" w16cid:durableId="21050317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bBCXx+U5+HQ1k+oxjPtGqKOvaaHg2zlmJnkI/V7I3DHFVdbrPVzrVzpgzrJ2aCf3nqCIpUnQBbiNVRuptLVLA==" w:salt="nI2DFenoqYfBmNZivvNuSA=="/>
  <w:defaultTabStop w:val="720"/>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6AC"/>
    <w:rsid w:val="0000506A"/>
    <w:rsid w:val="000122A4"/>
    <w:rsid w:val="0001564A"/>
    <w:rsid w:val="00017070"/>
    <w:rsid w:val="0001744E"/>
    <w:rsid w:val="00025D6F"/>
    <w:rsid w:val="000276DC"/>
    <w:rsid w:val="0003075C"/>
    <w:rsid w:val="00033F04"/>
    <w:rsid w:val="00033F53"/>
    <w:rsid w:val="00036FD3"/>
    <w:rsid w:val="00037DBF"/>
    <w:rsid w:val="000406DC"/>
    <w:rsid w:val="00040D09"/>
    <w:rsid w:val="000415CD"/>
    <w:rsid w:val="00044414"/>
    <w:rsid w:val="00045A74"/>
    <w:rsid w:val="0005576A"/>
    <w:rsid w:val="00057FC0"/>
    <w:rsid w:val="0006079D"/>
    <w:rsid w:val="0006210C"/>
    <w:rsid w:val="000632BC"/>
    <w:rsid w:val="00066005"/>
    <w:rsid w:val="00067B1D"/>
    <w:rsid w:val="00067CE7"/>
    <w:rsid w:val="000711F2"/>
    <w:rsid w:val="00072878"/>
    <w:rsid w:val="00075E1E"/>
    <w:rsid w:val="00080305"/>
    <w:rsid w:val="00082D3E"/>
    <w:rsid w:val="0008320E"/>
    <w:rsid w:val="000907A0"/>
    <w:rsid w:val="00090D83"/>
    <w:rsid w:val="00091E58"/>
    <w:rsid w:val="00092588"/>
    <w:rsid w:val="00093DA4"/>
    <w:rsid w:val="000B0428"/>
    <w:rsid w:val="000B156A"/>
    <w:rsid w:val="000B37CD"/>
    <w:rsid w:val="000B5C20"/>
    <w:rsid w:val="000C44CA"/>
    <w:rsid w:val="000C45E4"/>
    <w:rsid w:val="000C5369"/>
    <w:rsid w:val="000C54FA"/>
    <w:rsid w:val="000C7E7C"/>
    <w:rsid w:val="000D3C8C"/>
    <w:rsid w:val="000D64B2"/>
    <w:rsid w:val="000E000F"/>
    <w:rsid w:val="000E2705"/>
    <w:rsid w:val="000E39C5"/>
    <w:rsid w:val="000E42C2"/>
    <w:rsid w:val="000E6392"/>
    <w:rsid w:val="000F2585"/>
    <w:rsid w:val="000F2A5E"/>
    <w:rsid w:val="000F617B"/>
    <w:rsid w:val="00100543"/>
    <w:rsid w:val="00110B07"/>
    <w:rsid w:val="00113F87"/>
    <w:rsid w:val="0011483A"/>
    <w:rsid w:val="001170FC"/>
    <w:rsid w:val="001264DD"/>
    <w:rsid w:val="0013096C"/>
    <w:rsid w:val="00130C1D"/>
    <w:rsid w:val="00132A6B"/>
    <w:rsid w:val="00143881"/>
    <w:rsid w:val="00143A92"/>
    <w:rsid w:val="00143E1C"/>
    <w:rsid w:val="0014532C"/>
    <w:rsid w:val="00147007"/>
    <w:rsid w:val="00153389"/>
    <w:rsid w:val="00154B59"/>
    <w:rsid w:val="00155B49"/>
    <w:rsid w:val="00172723"/>
    <w:rsid w:val="001766AF"/>
    <w:rsid w:val="0018429D"/>
    <w:rsid w:val="00184A95"/>
    <w:rsid w:val="00187DFB"/>
    <w:rsid w:val="001912C3"/>
    <w:rsid w:val="00192783"/>
    <w:rsid w:val="00192890"/>
    <w:rsid w:val="0019355A"/>
    <w:rsid w:val="001956AC"/>
    <w:rsid w:val="00196232"/>
    <w:rsid w:val="001A7432"/>
    <w:rsid w:val="001B7C99"/>
    <w:rsid w:val="001D1413"/>
    <w:rsid w:val="001D3BD8"/>
    <w:rsid w:val="001F6A2B"/>
    <w:rsid w:val="002017D4"/>
    <w:rsid w:val="00205D85"/>
    <w:rsid w:val="00205EAF"/>
    <w:rsid w:val="002107C2"/>
    <w:rsid w:val="0021332A"/>
    <w:rsid w:val="0022003D"/>
    <w:rsid w:val="0022444B"/>
    <w:rsid w:val="00224510"/>
    <w:rsid w:val="0022518A"/>
    <w:rsid w:val="00232560"/>
    <w:rsid w:val="0024037B"/>
    <w:rsid w:val="002413B5"/>
    <w:rsid w:val="00241AF6"/>
    <w:rsid w:val="00247547"/>
    <w:rsid w:val="00257152"/>
    <w:rsid w:val="00266F29"/>
    <w:rsid w:val="00271C0B"/>
    <w:rsid w:val="0027362C"/>
    <w:rsid w:val="002801B2"/>
    <w:rsid w:val="00283094"/>
    <w:rsid w:val="00293633"/>
    <w:rsid w:val="00295073"/>
    <w:rsid w:val="002A2A87"/>
    <w:rsid w:val="002A34B9"/>
    <w:rsid w:val="002A5E7F"/>
    <w:rsid w:val="002A601C"/>
    <w:rsid w:val="002B15E5"/>
    <w:rsid w:val="002B6CFA"/>
    <w:rsid w:val="002C1F8C"/>
    <w:rsid w:val="002C7812"/>
    <w:rsid w:val="002D0994"/>
    <w:rsid w:val="002D6950"/>
    <w:rsid w:val="002E4B20"/>
    <w:rsid w:val="002F23C5"/>
    <w:rsid w:val="002F37E5"/>
    <w:rsid w:val="00302821"/>
    <w:rsid w:val="003043AF"/>
    <w:rsid w:val="003062A4"/>
    <w:rsid w:val="003067AD"/>
    <w:rsid w:val="00306E2D"/>
    <w:rsid w:val="0031041D"/>
    <w:rsid w:val="0031123C"/>
    <w:rsid w:val="003244D6"/>
    <w:rsid w:val="00324813"/>
    <w:rsid w:val="003250C9"/>
    <w:rsid w:val="00325DD6"/>
    <w:rsid w:val="00340E71"/>
    <w:rsid w:val="003433E3"/>
    <w:rsid w:val="00345260"/>
    <w:rsid w:val="003503EB"/>
    <w:rsid w:val="003577AC"/>
    <w:rsid w:val="0037476B"/>
    <w:rsid w:val="00374C47"/>
    <w:rsid w:val="00376E5B"/>
    <w:rsid w:val="00381456"/>
    <w:rsid w:val="00384BA4"/>
    <w:rsid w:val="00392793"/>
    <w:rsid w:val="003A5541"/>
    <w:rsid w:val="003A5BC4"/>
    <w:rsid w:val="003B03DE"/>
    <w:rsid w:val="003B3CBB"/>
    <w:rsid w:val="003B44C9"/>
    <w:rsid w:val="003B639E"/>
    <w:rsid w:val="003B6526"/>
    <w:rsid w:val="003B663B"/>
    <w:rsid w:val="003C1E52"/>
    <w:rsid w:val="003C21D5"/>
    <w:rsid w:val="003D2AEB"/>
    <w:rsid w:val="003D45D5"/>
    <w:rsid w:val="003D6A3F"/>
    <w:rsid w:val="003E5D70"/>
    <w:rsid w:val="003F1982"/>
    <w:rsid w:val="0040310C"/>
    <w:rsid w:val="0040384B"/>
    <w:rsid w:val="00404142"/>
    <w:rsid w:val="00404C62"/>
    <w:rsid w:val="00407E56"/>
    <w:rsid w:val="00414023"/>
    <w:rsid w:val="00417469"/>
    <w:rsid w:val="00421542"/>
    <w:rsid w:val="00423B8B"/>
    <w:rsid w:val="00424541"/>
    <w:rsid w:val="00432472"/>
    <w:rsid w:val="004377A7"/>
    <w:rsid w:val="004443C1"/>
    <w:rsid w:val="004448FE"/>
    <w:rsid w:val="00453078"/>
    <w:rsid w:val="004530FF"/>
    <w:rsid w:val="00453286"/>
    <w:rsid w:val="004574A6"/>
    <w:rsid w:val="00460B39"/>
    <w:rsid w:val="00460F44"/>
    <w:rsid w:val="00461227"/>
    <w:rsid w:val="0047462B"/>
    <w:rsid w:val="00483A9B"/>
    <w:rsid w:val="00486342"/>
    <w:rsid w:val="00487A1C"/>
    <w:rsid w:val="00491DCE"/>
    <w:rsid w:val="004922E4"/>
    <w:rsid w:val="004928E3"/>
    <w:rsid w:val="004961F0"/>
    <w:rsid w:val="004A0AC8"/>
    <w:rsid w:val="004A2117"/>
    <w:rsid w:val="004B00FA"/>
    <w:rsid w:val="004B1022"/>
    <w:rsid w:val="004B2FD3"/>
    <w:rsid w:val="004B3FE7"/>
    <w:rsid w:val="004B4B9C"/>
    <w:rsid w:val="004B4CB0"/>
    <w:rsid w:val="004B63DD"/>
    <w:rsid w:val="004B6546"/>
    <w:rsid w:val="004C5C24"/>
    <w:rsid w:val="004C7395"/>
    <w:rsid w:val="004D2CB0"/>
    <w:rsid w:val="004D7E81"/>
    <w:rsid w:val="004E1CB7"/>
    <w:rsid w:val="004E5439"/>
    <w:rsid w:val="004E5DA3"/>
    <w:rsid w:val="004E678A"/>
    <w:rsid w:val="004F01B8"/>
    <w:rsid w:val="004F356E"/>
    <w:rsid w:val="005002E5"/>
    <w:rsid w:val="005021D6"/>
    <w:rsid w:val="00504B06"/>
    <w:rsid w:val="0051432E"/>
    <w:rsid w:val="00514EC1"/>
    <w:rsid w:val="00520D1B"/>
    <w:rsid w:val="00522F0F"/>
    <w:rsid w:val="005313CB"/>
    <w:rsid w:val="005459C7"/>
    <w:rsid w:val="0054719B"/>
    <w:rsid w:val="00551116"/>
    <w:rsid w:val="0055168D"/>
    <w:rsid w:val="00554F69"/>
    <w:rsid w:val="00554F87"/>
    <w:rsid w:val="00570116"/>
    <w:rsid w:val="005707FC"/>
    <w:rsid w:val="00574B17"/>
    <w:rsid w:val="00577ACB"/>
    <w:rsid w:val="00582753"/>
    <w:rsid w:val="00584193"/>
    <w:rsid w:val="00584CFB"/>
    <w:rsid w:val="00585D6F"/>
    <w:rsid w:val="00587375"/>
    <w:rsid w:val="005908A6"/>
    <w:rsid w:val="0059134F"/>
    <w:rsid w:val="00591BC8"/>
    <w:rsid w:val="005A2712"/>
    <w:rsid w:val="005A2D62"/>
    <w:rsid w:val="005A57C4"/>
    <w:rsid w:val="005A62A2"/>
    <w:rsid w:val="005B006C"/>
    <w:rsid w:val="005B59AC"/>
    <w:rsid w:val="005C35E3"/>
    <w:rsid w:val="005D1BAC"/>
    <w:rsid w:val="005D2D9A"/>
    <w:rsid w:val="005D3410"/>
    <w:rsid w:val="005E1BFF"/>
    <w:rsid w:val="005E71AD"/>
    <w:rsid w:val="005F7C0A"/>
    <w:rsid w:val="0060222E"/>
    <w:rsid w:val="00605DBD"/>
    <w:rsid w:val="006118CA"/>
    <w:rsid w:val="00612021"/>
    <w:rsid w:val="00615961"/>
    <w:rsid w:val="00624C80"/>
    <w:rsid w:val="0063681E"/>
    <w:rsid w:val="00637756"/>
    <w:rsid w:val="00641624"/>
    <w:rsid w:val="006419ED"/>
    <w:rsid w:val="006425DC"/>
    <w:rsid w:val="0064408D"/>
    <w:rsid w:val="00645550"/>
    <w:rsid w:val="006457C8"/>
    <w:rsid w:val="00651C00"/>
    <w:rsid w:val="00653607"/>
    <w:rsid w:val="00655C92"/>
    <w:rsid w:val="00660290"/>
    <w:rsid w:val="00673CF3"/>
    <w:rsid w:val="00673EF2"/>
    <w:rsid w:val="00675247"/>
    <w:rsid w:val="0068635D"/>
    <w:rsid w:val="00694132"/>
    <w:rsid w:val="00695142"/>
    <w:rsid w:val="006A3747"/>
    <w:rsid w:val="006A6315"/>
    <w:rsid w:val="006A6ECD"/>
    <w:rsid w:val="006B36A6"/>
    <w:rsid w:val="006B3790"/>
    <w:rsid w:val="006B43D6"/>
    <w:rsid w:val="006B5132"/>
    <w:rsid w:val="006B5688"/>
    <w:rsid w:val="006C34FB"/>
    <w:rsid w:val="006D0CBA"/>
    <w:rsid w:val="006D3416"/>
    <w:rsid w:val="006E7933"/>
    <w:rsid w:val="007022CD"/>
    <w:rsid w:val="00704319"/>
    <w:rsid w:val="00707870"/>
    <w:rsid w:val="007216E3"/>
    <w:rsid w:val="00721B00"/>
    <w:rsid w:val="00721B15"/>
    <w:rsid w:val="00721CFA"/>
    <w:rsid w:val="00722B99"/>
    <w:rsid w:val="00725D95"/>
    <w:rsid w:val="0072797A"/>
    <w:rsid w:val="00730C6B"/>
    <w:rsid w:val="007323F9"/>
    <w:rsid w:val="00751125"/>
    <w:rsid w:val="00751A45"/>
    <w:rsid w:val="007566A3"/>
    <w:rsid w:val="00761373"/>
    <w:rsid w:val="00767CD8"/>
    <w:rsid w:val="00776DD6"/>
    <w:rsid w:val="00777467"/>
    <w:rsid w:val="00777FF0"/>
    <w:rsid w:val="00782E12"/>
    <w:rsid w:val="00783684"/>
    <w:rsid w:val="00785198"/>
    <w:rsid w:val="00791CD0"/>
    <w:rsid w:val="0079213F"/>
    <w:rsid w:val="00795670"/>
    <w:rsid w:val="00795952"/>
    <w:rsid w:val="007A1E92"/>
    <w:rsid w:val="007A4F13"/>
    <w:rsid w:val="007A576A"/>
    <w:rsid w:val="007A5847"/>
    <w:rsid w:val="007A7466"/>
    <w:rsid w:val="007B2C2E"/>
    <w:rsid w:val="007B486D"/>
    <w:rsid w:val="007B6CC8"/>
    <w:rsid w:val="007B727A"/>
    <w:rsid w:val="007C053A"/>
    <w:rsid w:val="007C0979"/>
    <w:rsid w:val="007C267E"/>
    <w:rsid w:val="007D33A4"/>
    <w:rsid w:val="007D36C8"/>
    <w:rsid w:val="007D5FA6"/>
    <w:rsid w:val="007E51F7"/>
    <w:rsid w:val="007E5DC0"/>
    <w:rsid w:val="007F1699"/>
    <w:rsid w:val="00804F8C"/>
    <w:rsid w:val="00811F45"/>
    <w:rsid w:val="0081520D"/>
    <w:rsid w:val="00815EB1"/>
    <w:rsid w:val="008176C9"/>
    <w:rsid w:val="00822E18"/>
    <w:rsid w:val="0082702E"/>
    <w:rsid w:val="00832162"/>
    <w:rsid w:val="008345DE"/>
    <w:rsid w:val="008369CA"/>
    <w:rsid w:val="00842F86"/>
    <w:rsid w:val="00842FE0"/>
    <w:rsid w:val="008432A2"/>
    <w:rsid w:val="00844372"/>
    <w:rsid w:val="00847E10"/>
    <w:rsid w:val="00850BFB"/>
    <w:rsid w:val="008543F0"/>
    <w:rsid w:val="00855DF0"/>
    <w:rsid w:val="0086315B"/>
    <w:rsid w:val="00863500"/>
    <w:rsid w:val="00865CB6"/>
    <w:rsid w:val="008729B7"/>
    <w:rsid w:val="00872FAD"/>
    <w:rsid w:val="008759D1"/>
    <w:rsid w:val="00875DE9"/>
    <w:rsid w:val="0088166F"/>
    <w:rsid w:val="008962DA"/>
    <w:rsid w:val="008C38C3"/>
    <w:rsid w:val="008C4511"/>
    <w:rsid w:val="008D18F5"/>
    <w:rsid w:val="008D27AD"/>
    <w:rsid w:val="008D4678"/>
    <w:rsid w:val="008D4B81"/>
    <w:rsid w:val="008E0569"/>
    <w:rsid w:val="008E4221"/>
    <w:rsid w:val="008E4475"/>
    <w:rsid w:val="008E46E9"/>
    <w:rsid w:val="008E491A"/>
    <w:rsid w:val="008E52FA"/>
    <w:rsid w:val="008E71B7"/>
    <w:rsid w:val="008F0326"/>
    <w:rsid w:val="008F18CD"/>
    <w:rsid w:val="008F27D0"/>
    <w:rsid w:val="008F3A48"/>
    <w:rsid w:val="008F42D6"/>
    <w:rsid w:val="008F44F4"/>
    <w:rsid w:val="008F696D"/>
    <w:rsid w:val="009113C6"/>
    <w:rsid w:val="00917248"/>
    <w:rsid w:val="00920517"/>
    <w:rsid w:val="009219DF"/>
    <w:rsid w:val="00942AA8"/>
    <w:rsid w:val="00944F91"/>
    <w:rsid w:val="00946010"/>
    <w:rsid w:val="00947ED9"/>
    <w:rsid w:val="00950D79"/>
    <w:rsid w:val="009511F5"/>
    <w:rsid w:val="00953EAD"/>
    <w:rsid w:val="00953FC1"/>
    <w:rsid w:val="00966A41"/>
    <w:rsid w:val="00966EE3"/>
    <w:rsid w:val="0097581A"/>
    <w:rsid w:val="009934D7"/>
    <w:rsid w:val="00995568"/>
    <w:rsid w:val="00996CFF"/>
    <w:rsid w:val="00997F72"/>
    <w:rsid w:val="009A336F"/>
    <w:rsid w:val="009A664C"/>
    <w:rsid w:val="009A6EA3"/>
    <w:rsid w:val="009B1601"/>
    <w:rsid w:val="009B16F4"/>
    <w:rsid w:val="009B1F4B"/>
    <w:rsid w:val="009B2EE7"/>
    <w:rsid w:val="009B68C2"/>
    <w:rsid w:val="009C06F1"/>
    <w:rsid w:val="009C590E"/>
    <w:rsid w:val="009C6B7E"/>
    <w:rsid w:val="009C7965"/>
    <w:rsid w:val="009D3A5E"/>
    <w:rsid w:val="009F00DE"/>
    <w:rsid w:val="009F313E"/>
    <w:rsid w:val="009F36F7"/>
    <w:rsid w:val="009F4955"/>
    <w:rsid w:val="009F7D5E"/>
    <w:rsid w:val="00A0387A"/>
    <w:rsid w:val="00A15483"/>
    <w:rsid w:val="00A21D71"/>
    <w:rsid w:val="00A235A8"/>
    <w:rsid w:val="00A262BB"/>
    <w:rsid w:val="00A26665"/>
    <w:rsid w:val="00A27F7F"/>
    <w:rsid w:val="00A3220C"/>
    <w:rsid w:val="00A33A89"/>
    <w:rsid w:val="00A34642"/>
    <w:rsid w:val="00A34721"/>
    <w:rsid w:val="00A36EAE"/>
    <w:rsid w:val="00A421DB"/>
    <w:rsid w:val="00A42280"/>
    <w:rsid w:val="00A43BA5"/>
    <w:rsid w:val="00A447A7"/>
    <w:rsid w:val="00A4562F"/>
    <w:rsid w:val="00A50609"/>
    <w:rsid w:val="00A51B86"/>
    <w:rsid w:val="00A549D8"/>
    <w:rsid w:val="00A55127"/>
    <w:rsid w:val="00A57095"/>
    <w:rsid w:val="00A5741D"/>
    <w:rsid w:val="00A57A41"/>
    <w:rsid w:val="00A57BC2"/>
    <w:rsid w:val="00A6129C"/>
    <w:rsid w:val="00A65903"/>
    <w:rsid w:val="00A6765A"/>
    <w:rsid w:val="00A702F6"/>
    <w:rsid w:val="00A70CD3"/>
    <w:rsid w:val="00A758D9"/>
    <w:rsid w:val="00A76B4C"/>
    <w:rsid w:val="00A77A82"/>
    <w:rsid w:val="00A805D0"/>
    <w:rsid w:val="00A81F6E"/>
    <w:rsid w:val="00A830A4"/>
    <w:rsid w:val="00A86ECE"/>
    <w:rsid w:val="00A9522B"/>
    <w:rsid w:val="00A97498"/>
    <w:rsid w:val="00AA553E"/>
    <w:rsid w:val="00AA6299"/>
    <w:rsid w:val="00AB0E3E"/>
    <w:rsid w:val="00AB0F29"/>
    <w:rsid w:val="00AB16FD"/>
    <w:rsid w:val="00AB1B56"/>
    <w:rsid w:val="00AC5B30"/>
    <w:rsid w:val="00AC705E"/>
    <w:rsid w:val="00AD051D"/>
    <w:rsid w:val="00AD439D"/>
    <w:rsid w:val="00AE38E1"/>
    <w:rsid w:val="00AE3B05"/>
    <w:rsid w:val="00B009DF"/>
    <w:rsid w:val="00B0301E"/>
    <w:rsid w:val="00B0382E"/>
    <w:rsid w:val="00B15F5A"/>
    <w:rsid w:val="00B17801"/>
    <w:rsid w:val="00B178F3"/>
    <w:rsid w:val="00B22F0A"/>
    <w:rsid w:val="00B23172"/>
    <w:rsid w:val="00B267BF"/>
    <w:rsid w:val="00B43C87"/>
    <w:rsid w:val="00B43FED"/>
    <w:rsid w:val="00B44915"/>
    <w:rsid w:val="00B55475"/>
    <w:rsid w:val="00B630FD"/>
    <w:rsid w:val="00B65752"/>
    <w:rsid w:val="00B70CE9"/>
    <w:rsid w:val="00B733F2"/>
    <w:rsid w:val="00B73C76"/>
    <w:rsid w:val="00B76877"/>
    <w:rsid w:val="00B81C6B"/>
    <w:rsid w:val="00B828ED"/>
    <w:rsid w:val="00B8711A"/>
    <w:rsid w:val="00B9239E"/>
    <w:rsid w:val="00BA1262"/>
    <w:rsid w:val="00BA22C4"/>
    <w:rsid w:val="00BA2C1F"/>
    <w:rsid w:val="00BA3059"/>
    <w:rsid w:val="00BA3AEC"/>
    <w:rsid w:val="00BA76BF"/>
    <w:rsid w:val="00BA7800"/>
    <w:rsid w:val="00BB10F5"/>
    <w:rsid w:val="00BB161D"/>
    <w:rsid w:val="00BB2DFB"/>
    <w:rsid w:val="00BB755F"/>
    <w:rsid w:val="00BC0C39"/>
    <w:rsid w:val="00BC0FBB"/>
    <w:rsid w:val="00BC1754"/>
    <w:rsid w:val="00BC239E"/>
    <w:rsid w:val="00BC2A16"/>
    <w:rsid w:val="00BD0028"/>
    <w:rsid w:val="00BD00D9"/>
    <w:rsid w:val="00BD387A"/>
    <w:rsid w:val="00BD54A7"/>
    <w:rsid w:val="00BD6F7F"/>
    <w:rsid w:val="00BE1D72"/>
    <w:rsid w:val="00BE30B8"/>
    <w:rsid w:val="00BE47F0"/>
    <w:rsid w:val="00BE5A53"/>
    <w:rsid w:val="00BF6216"/>
    <w:rsid w:val="00BF6642"/>
    <w:rsid w:val="00C06468"/>
    <w:rsid w:val="00C070B0"/>
    <w:rsid w:val="00C12622"/>
    <w:rsid w:val="00C129E4"/>
    <w:rsid w:val="00C13FBA"/>
    <w:rsid w:val="00C15796"/>
    <w:rsid w:val="00C25AA4"/>
    <w:rsid w:val="00C263DC"/>
    <w:rsid w:val="00C3418C"/>
    <w:rsid w:val="00C3713C"/>
    <w:rsid w:val="00C537D4"/>
    <w:rsid w:val="00C54E33"/>
    <w:rsid w:val="00C61280"/>
    <w:rsid w:val="00C67F72"/>
    <w:rsid w:val="00C71B5D"/>
    <w:rsid w:val="00C728BF"/>
    <w:rsid w:val="00C75C1E"/>
    <w:rsid w:val="00C81258"/>
    <w:rsid w:val="00C90235"/>
    <w:rsid w:val="00C94AF1"/>
    <w:rsid w:val="00C9666F"/>
    <w:rsid w:val="00C974B7"/>
    <w:rsid w:val="00CA142F"/>
    <w:rsid w:val="00CA63A8"/>
    <w:rsid w:val="00CB1A28"/>
    <w:rsid w:val="00CB441A"/>
    <w:rsid w:val="00CC1494"/>
    <w:rsid w:val="00CC2BB0"/>
    <w:rsid w:val="00CC591D"/>
    <w:rsid w:val="00CC6F14"/>
    <w:rsid w:val="00CD1016"/>
    <w:rsid w:val="00CD1A87"/>
    <w:rsid w:val="00CD1F99"/>
    <w:rsid w:val="00CD3BBA"/>
    <w:rsid w:val="00CE12E3"/>
    <w:rsid w:val="00CE2B7A"/>
    <w:rsid w:val="00CF1775"/>
    <w:rsid w:val="00CF3F74"/>
    <w:rsid w:val="00CF4E26"/>
    <w:rsid w:val="00CF51ED"/>
    <w:rsid w:val="00D023A9"/>
    <w:rsid w:val="00D02410"/>
    <w:rsid w:val="00D04B66"/>
    <w:rsid w:val="00D10836"/>
    <w:rsid w:val="00D117A8"/>
    <w:rsid w:val="00D136A8"/>
    <w:rsid w:val="00D13CC6"/>
    <w:rsid w:val="00D17888"/>
    <w:rsid w:val="00D22D39"/>
    <w:rsid w:val="00D26B31"/>
    <w:rsid w:val="00D2719E"/>
    <w:rsid w:val="00D312DF"/>
    <w:rsid w:val="00D3433F"/>
    <w:rsid w:val="00D3489B"/>
    <w:rsid w:val="00D436B5"/>
    <w:rsid w:val="00D46006"/>
    <w:rsid w:val="00D56959"/>
    <w:rsid w:val="00D636D4"/>
    <w:rsid w:val="00D73A7A"/>
    <w:rsid w:val="00D7779C"/>
    <w:rsid w:val="00D77CD7"/>
    <w:rsid w:val="00D82CF2"/>
    <w:rsid w:val="00D83BDC"/>
    <w:rsid w:val="00DA1684"/>
    <w:rsid w:val="00DA2B4E"/>
    <w:rsid w:val="00DA695E"/>
    <w:rsid w:val="00DB051F"/>
    <w:rsid w:val="00DB0BCC"/>
    <w:rsid w:val="00DB2021"/>
    <w:rsid w:val="00DB5CD5"/>
    <w:rsid w:val="00DC6AB9"/>
    <w:rsid w:val="00DC6F4A"/>
    <w:rsid w:val="00DD0A71"/>
    <w:rsid w:val="00DD1FC1"/>
    <w:rsid w:val="00DD712E"/>
    <w:rsid w:val="00DE193C"/>
    <w:rsid w:val="00DE367F"/>
    <w:rsid w:val="00DE47F3"/>
    <w:rsid w:val="00DF1245"/>
    <w:rsid w:val="00DF196E"/>
    <w:rsid w:val="00DF5C5B"/>
    <w:rsid w:val="00E04F1D"/>
    <w:rsid w:val="00E13DD2"/>
    <w:rsid w:val="00E15CEA"/>
    <w:rsid w:val="00E26FB3"/>
    <w:rsid w:val="00E30502"/>
    <w:rsid w:val="00E33905"/>
    <w:rsid w:val="00E339E0"/>
    <w:rsid w:val="00E36508"/>
    <w:rsid w:val="00E43326"/>
    <w:rsid w:val="00E47A29"/>
    <w:rsid w:val="00E5260B"/>
    <w:rsid w:val="00E5545D"/>
    <w:rsid w:val="00E55638"/>
    <w:rsid w:val="00E55D93"/>
    <w:rsid w:val="00E561F3"/>
    <w:rsid w:val="00E56594"/>
    <w:rsid w:val="00E6055F"/>
    <w:rsid w:val="00E61189"/>
    <w:rsid w:val="00E6145F"/>
    <w:rsid w:val="00E61550"/>
    <w:rsid w:val="00E7047C"/>
    <w:rsid w:val="00E7192A"/>
    <w:rsid w:val="00E7377D"/>
    <w:rsid w:val="00E76AF5"/>
    <w:rsid w:val="00E8469F"/>
    <w:rsid w:val="00E85B9E"/>
    <w:rsid w:val="00E8723E"/>
    <w:rsid w:val="00E9012D"/>
    <w:rsid w:val="00E94460"/>
    <w:rsid w:val="00E95B65"/>
    <w:rsid w:val="00EA0D68"/>
    <w:rsid w:val="00EA2092"/>
    <w:rsid w:val="00EA688D"/>
    <w:rsid w:val="00EB1BB1"/>
    <w:rsid w:val="00EB5A1D"/>
    <w:rsid w:val="00EB7FF3"/>
    <w:rsid w:val="00EC2370"/>
    <w:rsid w:val="00EC5B62"/>
    <w:rsid w:val="00EC6EF3"/>
    <w:rsid w:val="00EC742F"/>
    <w:rsid w:val="00EC77C5"/>
    <w:rsid w:val="00ED1473"/>
    <w:rsid w:val="00ED19F7"/>
    <w:rsid w:val="00ED2605"/>
    <w:rsid w:val="00ED3AB6"/>
    <w:rsid w:val="00EE530D"/>
    <w:rsid w:val="00EE64AF"/>
    <w:rsid w:val="00EF579D"/>
    <w:rsid w:val="00EF653F"/>
    <w:rsid w:val="00F03362"/>
    <w:rsid w:val="00F03AC4"/>
    <w:rsid w:val="00F03F2A"/>
    <w:rsid w:val="00F04BBC"/>
    <w:rsid w:val="00F06C83"/>
    <w:rsid w:val="00F11C62"/>
    <w:rsid w:val="00F14A38"/>
    <w:rsid w:val="00F15D0D"/>
    <w:rsid w:val="00F16151"/>
    <w:rsid w:val="00F219FC"/>
    <w:rsid w:val="00F21DB2"/>
    <w:rsid w:val="00F27878"/>
    <w:rsid w:val="00F30220"/>
    <w:rsid w:val="00F32007"/>
    <w:rsid w:val="00F40EA2"/>
    <w:rsid w:val="00F411E0"/>
    <w:rsid w:val="00F4383D"/>
    <w:rsid w:val="00F5054F"/>
    <w:rsid w:val="00F56F38"/>
    <w:rsid w:val="00F628F3"/>
    <w:rsid w:val="00F650A7"/>
    <w:rsid w:val="00F676C0"/>
    <w:rsid w:val="00F71B06"/>
    <w:rsid w:val="00F72F85"/>
    <w:rsid w:val="00F73863"/>
    <w:rsid w:val="00F77FCC"/>
    <w:rsid w:val="00F82B0F"/>
    <w:rsid w:val="00F84F1D"/>
    <w:rsid w:val="00F9378D"/>
    <w:rsid w:val="00F942C0"/>
    <w:rsid w:val="00F94B7E"/>
    <w:rsid w:val="00FA66D4"/>
    <w:rsid w:val="00FC3DA4"/>
    <w:rsid w:val="00FC4167"/>
    <w:rsid w:val="00FC5822"/>
    <w:rsid w:val="00FC5CD7"/>
    <w:rsid w:val="00FD3515"/>
    <w:rsid w:val="00FD5FA7"/>
    <w:rsid w:val="00FF2543"/>
    <w:rsid w:val="00FF6886"/>
    <w:rsid w:val="00FF7B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541B5DC3"/>
  <w15:chartTrackingRefBased/>
  <w15:docId w15:val="{C79F2F7F-4F81-4ECC-8071-A8A80D53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FA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1189"/>
    <w:pPr>
      <w:tabs>
        <w:tab w:val="center" w:pos="4513"/>
        <w:tab w:val="right" w:pos="9026"/>
      </w:tabs>
    </w:pPr>
  </w:style>
  <w:style w:type="character" w:customStyle="1" w:styleId="HeaderChar">
    <w:name w:val="Header Char"/>
    <w:link w:val="Header"/>
    <w:uiPriority w:val="99"/>
    <w:rsid w:val="00E61189"/>
    <w:rPr>
      <w:sz w:val="22"/>
      <w:szCs w:val="22"/>
      <w:lang w:eastAsia="en-US"/>
    </w:rPr>
  </w:style>
  <w:style w:type="paragraph" w:styleId="Footer">
    <w:name w:val="footer"/>
    <w:basedOn w:val="Normal"/>
    <w:link w:val="FooterChar"/>
    <w:uiPriority w:val="99"/>
    <w:unhideWhenUsed/>
    <w:rsid w:val="00E61189"/>
    <w:pPr>
      <w:tabs>
        <w:tab w:val="center" w:pos="4513"/>
        <w:tab w:val="right" w:pos="9026"/>
      </w:tabs>
    </w:pPr>
  </w:style>
  <w:style w:type="character" w:customStyle="1" w:styleId="FooterChar">
    <w:name w:val="Footer Char"/>
    <w:link w:val="Footer"/>
    <w:uiPriority w:val="99"/>
    <w:rsid w:val="00E61189"/>
    <w:rPr>
      <w:sz w:val="22"/>
      <w:szCs w:val="22"/>
      <w:lang w:eastAsia="en-US"/>
    </w:rPr>
  </w:style>
  <w:style w:type="paragraph" w:styleId="BalloonText">
    <w:name w:val="Balloon Text"/>
    <w:basedOn w:val="Normal"/>
    <w:link w:val="BalloonTextChar"/>
    <w:uiPriority w:val="99"/>
    <w:semiHidden/>
    <w:unhideWhenUsed/>
    <w:rsid w:val="00E6118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1189"/>
    <w:rPr>
      <w:rFonts w:ascii="Tahoma" w:hAnsi="Tahoma" w:cs="Tahoma"/>
      <w:sz w:val="16"/>
      <w:szCs w:val="16"/>
      <w:lang w:eastAsia="en-US"/>
    </w:rPr>
  </w:style>
  <w:style w:type="paragraph" w:styleId="PlainText">
    <w:name w:val="Plain Text"/>
    <w:basedOn w:val="Normal"/>
    <w:link w:val="PlainTextChar"/>
    <w:uiPriority w:val="99"/>
    <w:unhideWhenUsed/>
    <w:rsid w:val="00F56F38"/>
    <w:pPr>
      <w:spacing w:after="0" w:line="240" w:lineRule="auto"/>
    </w:pPr>
    <w:rPr>
      <w:szCs w:val="21"/>
    </w:rPr>
  </w:style>
  <w:style w:type="character" w:customStyle="1" w:styleId="PlainTextChar">
    <w:name w:val="Plain Text Char"/>
    <w:link w:val="PlainText"/>
    <w:uiPriority w:val="99"/>
    <w:rsid w:val="00F56F38"/>
    <w:rPr>
      <w:sz w:val="22"/>
      <w:szCs w:val="21"/>
      <w:lang w:eastAsia="en-US"/>
    </w:rPr>
  </w:style>
  <w:style w:type="paragraph" w:styleId="NoSpacing">
    <w:name w:val="No Spacing"/>
    <w:uiPriority w:val="1"/>
    <w:qFormat/>
    <w:rsid w:val="00092588"/>
    <w:rPr>
      <w:sz w:val="22"/>
      <w:szCs w:val="22"/>
      <w:lang w:eastAsia="en-US"/>
    </w:rPr>
  </w:style>
  <w:style w:type="paragraph" w:styleId="NormalWeb">
    <w:name w:val="Normal (Web)"/>
    <w:basedOn w:val="Normal"/>
    <w:uiPriority w:val="99"/>
    <w:unhideWhenUsed/>
    <w:rsid w:val="00832162"/>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1A7432"/>
    <w:rPr>
      <w:i/>
      <w:iCs/>
    </w:rPr>
  </w:style>
  <w:style w:type="character" w:styleId="Strong">
    <w:name w:val="Strong"/>
    <w:basedOn w:val="DefaultParagraphFont"/>
    <w:uiPriority w:val="22"/>
    <w:qFormat/>
    <w:rsid w:val="00DF1245"/>
    <w:rPr>
      <w:b/>
      <w:bCs/>
    </w:rPr>
  </w:style>
  <w:style w:type="paragraph" w:styleId="ListParagraph">
    <w:name w:val="List Paragraph"/>
    <w:basedOn w:val="Normal"/>
    <w:uiPriority w:val="34"/>
    <w:qFormat/>
    <w:rsid w:val="0040310C"/>
    <w:pPr>
      <w:spacing w:after="160" w:line="259" w:lineRule="auto"/>
      <w:ind w:left="720"/>
      <w:contextualSpacing/>
    </w:pPr>
    <w:rPr>
      <w:rFonts w:asciiTheme="minorHAnsi" w:eastAsiaTheme="minorHAnsi" w:hAnsiTheme="minorHAnsi" w:cstheme="minorBidi"/>
    </w:rPr>
  </w:style>
  <w:style w:type="paragraph" w:styleId="Revision">
    <w:name w:val="Revision"/>
    <w:hidden/>
    <w:uiPriority w:val="99"/>
    <w:semiHidden/>
    <w:rsid w:val="009F00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5236">
      <w:bodyDiv w:val="1"/>
      <w:marLeft w:val="0"/>
      <w:marRight w:val="0"/>
      <w:marTop w:val="0"/>
      <w:marBottom w:val="0"/>
      <w:divBdr>
        <w:top w:val="none" w:sz="0" w:space="0" w:color="auto"/>
        <w:left w:val="none" w:sz="0" w:space="0" w:color="auto"/>
        <w:bottom w:val="none" w:sz="0" w:space="0" w:color="auto"/>
        <w:right w:val="none" w:sz="0" w:space="0" w:color="auto"/>
      </w:divBdr>
    </w:div>
    <w:div w:id="309794012">
      <w:bodyDiv w:val="1"/>
      <w:marLeft w:val="0"/>
      <w:marRight w:val="0"/>
      <w:marTop w:val="0"/>
      <w:marBottom w:val="0"/>
      <w:divBdr>
        <w:top w:val="none" w:sz="0" w:space="0" w:color="auto"/>
        <w:left w:val="none" w:sz="0" w:space="0" w:color="auto"/>
        <w:bottom w:val="none" w:sz="0" w:space="0" w:color="auto"/>
        <w:right w:val="none" w:sz="0" w:space="0" w:color="auto"/>
      </w:divBdr>
    </w:div>
    <w:div w:id="332536464">
      <w:bodyDiv w:val="1"/>
      <w:marLeft w:val="0"/>
      <w:marRight w:val="0"/>
      <w:marTop w:val="0"/>
      <w:marBottom w:val="0"/>
      <w:divBdr>
        <w:top w:val="none" w:sz="0" w:space="0" w:color="auto"/>
        <w:left w:val="none" w:sz="0" w:space="0" w:color="auto"/>
        <w:bottom w:val="none" w:sz="0" w:space="0" w:color="auto"/>
        <w:right w:val="none" w:sz="0" w:space="0" w:color="auto"/>
      </w:divBdr>
    </w:div>
    <w:div w:id="581522561">
      <w:bodyDiv w:val="1"/>
      <w:marLeft w:val="0"/>
      <w:marRight w:val="0"/>
      <w:marTop w:val="0"/>
      <w:marBottom w:val="0"/>
      <w:divBdr>
        <w:top w:val="none" w:sz="0" w:space="0" w:color="auto"/>
        <w:left w:val="none" w:sz="0" w:space="0" w:color="auto"/>
        <w:bottom w:val="none" w:sz="0" w:space="0" w:color="auto"/>
        <w:right w:val="none" w:sz="0" w:space="0" w:color="auto"/>
      </w:divBdr>
    </w:div>
    <w:div w:id="637690414">
      <w:bodyDiv w:val="1"/>
      <w:marLeft w:val="0"/>
      <w:marRight w:val="0"/>
      <w:marTop w:val="0"/>
      <w:marBottom w:val="0"/>
      <w:divBdr>
        <w:top w:val="none" w:sz="0" w:space="0" w:color="auto"/>
        <w:left w:val="none" w:sz="0" w:space="0" w:color="auto"/>
        <w:bottom w:val="none" w:sz="0" w:space="0" w:color="auto"/>
        <w:right w:val="none" w:sz="0" w:space="0" w:color="auto"/>
      </w:divBdr>
    </w:div>
    <w:div w:id="924068025">
      <w:bodyDiv w:val="1"/>
      <w:marLeft w:val="0"/>
      <w:marRight w:val="0"/>
      <w:marTop w:val="0"/>
      <w:marBottom w:val="0"/>
      <w:divBdr>
        <w:top w:val="none" w:sz="0" w:space="0" w:color="auto"/>
        <w:left w:val="none" w:sz="0" w:space="0" w:color="auto"/>
        <w:bottom w:val="none" w:sz="0" w:space="0" w:color="auto"/>
        <w:right w:val="none" w:sz="0" w:space="0" w:color="auto"/>
      </w:divBdr>
    </w:div>
    <w:div w:id="1212813587">
      <w:bodyDiv w:val="1"/>
      <w:marLeft w:val="0"/>
      <w:marRight w:val="0"/>
      <w:marTop w:val="0"/>
      <w:marBottom w:val="0"/>
      <w:divBdr>
        <w:top w:val="none" w:sz="0" w:space="0" w:color="auto"/>
        <w:left w:val="none" w:sz="0" w:space="0" w:color="auto"/>
        <w:bottom w:val="none" w:sz="0" w:space="0" w:color="auto"/>
        <w:right w:val="none" w:sz="0" w:space="0" w:color="auto"/>
      </w:divBdr>
    </w:div>
    <w:div w:id="1243102783">
      <w:bodyDiv w:val="1"/>
      <w:marLeft w:val="0"/>
      <w:marRight w:val="0"/>
      <w:marTop w:val="0"/>
      <w:marBottom w:val="0"/>
      <w:divBdr>
        <w:top w:val="none" w:sz="0" w:space="0" w:color="auto"/>
        <w:left w:val="none" w:sz="0" w:space="0" w:color="auto"/>
        <w:bottom w:val="none" w:sz="0" w:space="0" w:color="auto"/>
        <w:right w:val="none" w:sz="0" w:space="0" w:color="auto"/>
      </w:divBdr>
    </w:div>
    <w:div w:id="1292520486">
      <w:bodyDiv w:val="1"/>
      <w:marLeft w:val="0"/>
      <w:marRight w:val="0"/>
      <w:marTop w:val="0"/>
      <w:marBottom w:val="0"/>
      <w:divBdr>
        <w:top w:val="none" w:sz="0" w:space="0" w:color="auto"/>
        <w:left w:val="none" w:sz="0" w:space="0" w:color="auto"/>
        <w:bottom w:val="none" w:sz="0" w:space="0" w:color="auto"/>
        <w:right w:val="none" w:sz="0" w:space="0" w:color="auto"/>
      </w:divBdr>
    </w:div>
    <w:div w:id="1331712097">
      <w:bodyDiv w:val="1"/>
      <w:marLeft w:val="0"/>
      <w:marRight w:val="0"/>
      <w:marTop w:val="0"/>
      <w:marBottom w:val="0"/>
      <w:divBdr>
        <w:top w:val="none" w:sz="0" w:space="0" w:color="auto"/>
        <w:left w:val="none" w:sz="0" w:space="0" w:color="auto"/>
        <w:bottom w:val="none" w:sz="0" w:space="0" w:color="auto"/>
        <w:right w:val="none" w:sz="0" w:space="0" w:color="auto"/>
      </w:divBdr>
    </w:div>
    <w:div w:id="1374882999">
      <w:bodyDiv w:val="1"/>
      <w:marLeft w:val="0"/>
      <w:marRight w:val="0"/>
      <w:marTop w:val="0"/>
      <w:marBottom w:val="0"/>
      <w:divBdr>
        <w:top w:val="none" w:sz="0" w:space="0" w:color="auto"/>
        <w:left w:val="none" w:sz="0" w:space="0" w:color="auto"/>
        <w:bottom w:val="none" w:sz="0" w:space="0" w:color="auto"/>
        <w:right w:val="none" w:sz="0" w:space="0" w:color="auto"/>
      </w:divBdr>
    </w:div>
    <w:div w:id="1414816678">
      <w:bodyDiv w:val="1"/>
      <w:marLeft w:val="0"/>
      <w:marRight w:val="0"/>
      <w:marTop w:val="0"/>
      <w:marBottom w:val="0"/>
      <w:divBdr>
        <w:top w:val="none" w:sz="0" w:space="0" w:color="auto"/>
        <w:left w:val="none" w:sz="0" w:space="0" w:color="auto"/>
        <w:bottom w:val="none" w:sz="0" w:space="0" w:color="auto"/>
        <w:right w:val="none" w:sz="0" w:space="0" w:color="auto"/>
      </w:divBdr>
    </w:div>
    <w:div w:id="1497257447">
      <w:bodyDiv w:val="1"/>
      <w:marLeft w:val="0"/>
      <w:marRight w:val="0"/>
      <w:marTop w:val="0"/>
      <w:marBottom w:val="0"/>
      <w:divBdr>
        <w:top w:val="none" w:sz="0" w:space="0" w:color="auto"/>
        <w:left w:val="none" w:sz="0" w:space="0" w:color="auto"/>
        <w:bottom w:val="none" w:sz="0" w:space="0" w:color="auto"/>
        <w:right w:val="none" w:sz="0" w:space="0" w:color="auto"/>
      </w:divBdr>
    </w:div>
    <w:div w:id="1506898595">
      <w:bodyDiv w:val="1"/>
      <w:marLeft w:val="0"/>
      <w:marRight w:val="0"/>
      <w:marTop w:val="0"/>
      <w:marBottom w:val="0"/>
      <w:divBdr>
        <w:top w:val="none" w:sz="0" w:space="0" w:color="auto"/>
        <w:left w:val="none" w:sz="0" w:space="0" w:color="auto"/>
        <w:bottom w:val="none" w:sz="0" w:space="0" w:color="auto"/>
        <w:right w:val="none" w:sz="0" w:space="0" w:color="auto"/>
      </w:divBdr>
    </w:div>
    <w:div w:id="1624774066">
      <w:bodyDiv w:val="1"/>
      <w:marLeft w:val="0"/>
      <w:marRight w:val="0"/>
      <w:marTop w:val="0"/>
      <w:marBottom w:val="0"/>
      <w:divBdr>
        <w:top w:val="none" w:sz="0" w:space="0" w:color="auto"/>
        <w:left w:val="none" w:sz="0" w:space="0" w:color="auto"/>
        <w:bottom w:val="none" w:sz="0" w:space="0" w:color="auto"/>
        <w:right w:val="none" w:sz="0" w:space="0" w:color="auto"/>
      </w:divBdr>
    </w:div>
    <w:div w:id="1760827871">
      <w:bodyDiv w:val="1"/>
      <w:marLeft w:val="0"/>
      <w:marRight w:val="0"/>
      <w:marTop w:val="0"/>
      <w:marBottom w:val="0"/>
      <w:divBdr>
        <w:top w:val="none" w:sz="0" w:space="0" w:color="auto"/>
        <w:left w:val="none" w:sz="0" w:space="0" w:color="auto"/>
        <w:bottom w:val="none" w:sz="0" w:space="0" w:color="auto"/>
        <w:right w:val="none" w:sz="0" w:space="0" w:color="auto"/>
      </w:divBdr>
    </w:div>
    <w:div w:id="1910312203">
      <w:bodyDiv w:val="1"/>
      <w:marLeft w:val="0"/>
      <w:marRight w:val="0"/>
      <w:marTop w:val="0"/>
      <w:marBottom w:val="0"/>
      <w:divBdr>
        <w:top w:val="none" w:sz="0" w:space="0" w:color="auto"/>
        <w:left w:val="none" w:sz="0" w:space="0" w:color="auto"/>
        <w:bottom w:val="none" w:sz="0" w:space="0" w:color="auto"/>
        <w:right w:val="none" w:sz="0" w:space="0" w:color="auto"/>
      </w:divBdr>
    </w:div>
    <w:div w:id="1985625595">
      <w:bodyDiv w:val="1"/>
      <w:marLeft w:val="0"/>
      <w:marRight w:val="0"/>
      <w:marTop w:val="0"/>
      <w:marBottom w:val="0"/>
      <w:divBdr>
        <w:top w:val="none" w:sz="0" w:space="0" w:color="auto"/>
        <w:left w:val="none" w:sz="0" w:space="0" w:color="auto"/>
        <w:bottom w:val="none" w:sz="0" w:space="0" w:color="auto"/>
        <w:right w:val="none" w:sz="0" w:space="0" w:color="auto"/>
      </w:divBdr>
    </w:div>
    <w:div w:id="2005356074">
      <w:bodyDiv w:val="1"/>
      <w:marLeft w:val="0"/>
      <w:marRight w:val="0"/>
      <w:marTop w:val="0"/>
      <w:marBottom w:val="0"/>
      <w:divBdr>
        <w:top w:val="none" w:sz="0" w:space="0" w:color="auto"/>
        <w:left w:val="none" w:sz="0" w:space="0" w:color="auto"/>
        <w:bottom w:val="none" w:sz="0" w:space="0" w:color="auto"/>
        <w:right w:val="none" w:sz="0" w:space="0" w:color="auto"/>
      </w:divBdr>
    </w:div>
    <w:div w:id="212495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D6B46-ACF1-46CF-A98B-ABC2D040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2059</Words>
  <Characters>11738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Northampton Borough Council</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Taylor</dc:creator>
  <cp:keywords/>
  <cp:lastModifiedBy>Liza Ellis</cp:lastModifiedBy>
  <cp:revision>2</cp:revision>
  <cp:lastPrinted>2014-09-29T10:55:00Z</cp:lastPrinted>
  <dcterms:created xsi:type="dcterms:W3CDTF">2025-11-13T11:27:00Z</dcterms:created>
  <dcterms:modified xsi:type="dcterms:W3CDTF">2025-11-13T11:27:00Z</dcterms:modified>
</cp:coreProperties>
</file>