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F2C3B" w14:textId="6B18A6AB" w:rsidR="00404142" w:rsidRPr="00C0332C" w:rsidRDefault="00404142" w:rsidP="00404142">
      <w:pPr>
        <w:spacing w:after="0"/>
        <w:jc w:val="center"/>
        <w:rPr>
          <w:b/>
          <w:bCs/>
          <w:sz w:val="48"/>
          <w:szCs w:val="48"/>
        </w:rPr>
      </w:pPr>
      <w:r w:rsidRPr="00C0332C">
        <w:rPr>
          <w:b/>
          <w:bCs/>
          <w:sz w:val="48"/>
          <w:szCs w:val="48"/>
        </w:rPr>
        <w:t>Northampton</w:t>
      </w:r>
      <w:r w:rsidR="006A3747">
        <w:rPr>
          <w:b/>
          <w:bCs/>
          <w:sz w:val="48"/>
          <w:szCs w:val="48"/>
        </w:rPr>
        <w:t>shire</w:t>
      </w:r>
      <w:r w:rsidRPr="00C0332C">
        <w:rPr>
          <w:b/>
          <w:bCs/>
          <w:sz w:val="48"/>
          <w:szCs w:val="48"/>
        </w:rPr>
        <w:t xml:space="preserve"> Partnership Homes Limited</w:t>
      </w:r>
    </w:p>
    <w:p w14:paraId="5BB0875C" w14:textId="2AFF92B9" w:rsidR="00404142" w:rsidRDefault="00404142" w:rsidP="00404142">
      <w:pPr>
        <w:pStyle w:val="Footer"/>
        <w:spacing w:after="0" w:line="240" w:lineRule="auto"/>
        <w:jc w:val="center"/>
        <w:rPr>
          <w:bCs/>
          <w:sz w:val="16"/>
          <w:szCs w:val="16"/>
        </w:rPr>
      </w:pPr>
      <w:r>
        <w:rPr>
          <w:bCs/>
          <w:sz w:val="16"/>
          <w:szCs w:val="16"/>
        </w:rPr>
        <w:t xml:space="preserve">Company No: 09019453 Registered Address: </w:t>
      </w:r>
      <w:r w:rsidR="00F8535C" w:rsidRPr="00F8535C">
        <w:rPr>
          <w:bCs/>
          <w:sz w:val="16"/>
          <w:szCs w:val="16"/>
        </w:rPr>
        <w:t>One Angel Square, Angel Street, Northampton, NN1 1ED</w:t>
      </w:r>
    </w:p>
    <w:p w14:paraId="1E45A98B" w14:textId="77777777" w:rsidR="00404142" w:rsidRDefault="00404142" w:rsidP="00404142">
      <w:pPr>
        <w:spacing w:after="0" w:line="240" w:lineRule="auto"/>
        <w:jc w:val="center"/>
        <w:rPr>
          <w:rFonts w:cs="Arial"/>
          <w:b/>
          <w:sz w:val="28"/>
          <w:szCs w:val="28"/>
        </w:rPr>
      </w:pPr>
    </w:p>
    <w:p w14:paraId="70849D69" w14:textId="2F404D8B" w:rsidR="00381456" w:rsidRDefault="00B70CE9" w:rsidP="00A702F6">
      <w:pPr>
        <w:jc w:val="center"/>
        <w:rPr>
          <w:rFonts w:cs="Arial"/>
          <w:b/>
          <w:sz w:val="28"/>
          <w:szCs w:val="28"/>
        </w:rPr>
      </w:pPr>
      <w:r>
        <w:rPr>
          <w:rFonts w:cs="Arial"/>
          <w:b/>
          <w:sz w:val="28"/>
          <w:szCs w:val="28"/>
        </w:rPr>
        <w:t xml:space="preserve">Minutes </w:t>
      </w:r>
      <w:r w:rsidR="00865CB6">
        <w:rPr>
          <w:rFonts w:cs="Arial"/>
          <w:b/>
          <w:sz w:val="28"/>
          <w:szCs w:val="28"/>
        </w:rPr>
        <w:t xml:space="preserve">of the NPH Board Meeting held on </w:t>
      </w:r>
      <w:r w:rsidR="006C2AA7">
        <w:rPr>
          <w:rFonts w:cs="Arial"/>
          <w:b/>
          <w:sz w:val="28"/>
          <w:szCs w:val="28"/>
        </w:rPr>
        <w:t>12 November</w:t>
      </w:r>
      <w:r w:rsidR="00381456">
        <w:rPr>
          <w:rFonts w:cs="Arial"/>
          <w:b/>
          <w:sz w:val="28"/>
          <w:szCs w:val="28"/>
        </w:rPr>
        <w:t xml:space="preserve"> 202</w:t>
      </w:r>
      <w:r w:rsidR="00091E58">
        <w:rPr>
          <w:rFonts w:cs="Arial"/>
          <w:b/>
          <w:sz w:val="28"/>
          <w:szCs w:val="28"/>
        </w:rPr>
        <w:t>5</w:t>
      </w:r>
    </w:p>
    <w:p w14:paraId="6C7DA84A" w14:textId="6E3EBD85" w:rsidR="003C21D5" w:rsidRDefault="003C21D5" w:rsidP="003C21D5">
      <w:pPr>
        <w:spacing w:after="0" w:line="240" w:lineRule="auto"/>
        <w:jc w:val="center"/>
        <w:rPr>
          <w:rFonts w:cs="Arial"/>
          <w:i/>
          <w:sz w:val="24"/>
          <w:szCs w:val="24"/>
        </w:rPr>
      </w:pPr>
      <w:r w:rsidRPr="00B07939">
        <w:rPr>
          <w:rFonts w:cs="Arial"/>
          <w:i/>
          <w:sz w:val="24"/>
          <w:szCs w:val="24"/>
        </w:rPr>
        <w:t>Lee Room, Westbridge Depot, St James Mill Road, Northampton NN5 5JW</w:t>
      </w:r>
    </w:p>
    <w:p w14:paraId="77F9860F" w14:textId="6091B4E5" w:rsidR="0006210C" w:rsidRDefault="0006210C" w:rsidP="003C21D5">
      <w:pPr>
        <w:spacing w:after="0" w:line="240" w:lineRule="auto"/>
        <w:jc w:val="center"/>
        <w:rPr>
          <w:rFonts w:cs="Arial"/>
          <w:i/>
          <w:sz w:val="24"/>
          <w:szCs w:val="24"/>
        </w:rPr>
      </w:pPr>
      <w:r>
        <w:rPr>
          <w:rFonts w:cs="Arial"/>
          <w:i/>
          <w:sz w:val="24"/>
          <w:szCs w:val="24"/>
        </w:rPr>
        <w:t>And Teams.</w:t>
      </w:r>
    </w:p>
    <w:p w14:paraId="2BAE10C6" w14:textId="77777777" w:rsidR="003C21D5" w:rsidRPr="00224510" w:rsidRDefault="003C21D5" w:rsidP="00A702F6">
      <w:pPr>
        <w:jc w:val="center"/>
        <w:rPr>
          <w:rFonts w:cs="Arial"/>
          <w:b/>
          <w:sz w:val="28"/>
          <w:szCs w:val="28"/>
        </w:rPr>
      </w:pPr>
    </w:p>
    <w:p w14:paraId="4FC6595D" w14:textId="77777777" w:rsidR="00132A6B" w:rsidRPr="00224510" w:rsidRDefault="00C25AA4" w:rsidP="00615961">
      <w:pPr>
        <w:tabs>
          <w:tab w:val="left" w:pos="3300"/>
        </w:tabs>
        <w:spacing w:after="0" w:line="240" w:lineRule="auto"/>
        <w:rPr>
          <w:rFonts w:cs="Arial"/>
          <w:sz w:val="24"/>
          <w:szCs w:val="24"/>
        </w:rPr>
      </w:pPr>
      <w:r w:rsidRPr="00224510">
        <w:rPr>
          <w:rFonts w:cs="Arial"/>
          <w:b/>
          <w:sz w:val="24"/>
          <w:szCs w:val="24"/>
        </w:rPr>
        <w:t>Present</w:t>
      </w:r>
      <w:r w:rsidR="00EB1BB1" w:rsidRPr="00224510">
        <w:rPr>
          <w:rFonts w:cs="Arial"/>
          <w:sz w:val="24"/>
          <w:szCs w:val="24"/>
        </w:rPr>
        <w:t xml:space="preserve">  </w:t>
      </w:r>
      <w:r w:rsidR="00615961">
        <w:rPr>
          <w:rFonts w:cs="Arial"/>
          <w:sz w:val="24"/>
          <w:szCs w:val="24"/>
        </w:rPr>
        <w:tab/>
      </w:r>
    </w:p>
    <w:p w14:paraId="075F3209" w14:textId="77777777" w:rsidR="00C25AA4" w:rsidRPr="00224510" w:rsidRDefault="00C25AA4" w:rsidP="00DA2B4E">
      <w:pPr>
        <w:spacing w:after="0" w:line="240" w:lineRule="auto"/>
        <w:rPr>
          <w:rFonts w:cs="Arial"/>
          <w:b/>
          <w:sz w:val="24"/>
          <w:szCs w:val="24"/>
        </w:rPr>
      </w:pPr>
      <w:r w:rsidRPr="00224510">
        <w:rPr>
          <w:rFonts w:cs="Arial"/>
          <w:b/>
          <w:sz w:val="24"/>
          <w:szCs w:val="24"/>
        </w:rPr>
        <w:t>Board Members:</w:t>
      </w:r>
    </w:p>
    <w:p w14:paraId="4D65A7B0" w14:textId="580CDF44" w:rsidR="00865CB6" w:rsidRPr="00865CB6" w:rsidRDefault="00865CB6" w:rsidP="00865CB6">
      <w:pPr>
        <w:spacing w:after="0" w:line="240" w:lineRule="auto"/>
        <w:rPr>
          <w:rFonts w:cs="Arial"/>
          <w:sz w:val="24"/>
          <w:szCs w:val="24"/>
          <w:lang w:eastAsia="ar-SA"/>
        </w:rPr>
      </w:pPr>
      <w:r w:rsidRPr="00865CB6">
        <w:rPr>
          <w:rFonts w:cs="Arial"/>
          <w:iCs/>
          <w:sz w:val="24"/>
          <w:szCs w:val="24"/>
          <w:lang w:eastAsia="ar-SA"/>
        </w:rPr>
        <w:t>Aileen Evans (AE)</w:t>
      </w:r>
      <w:r w:rsidRPr="00865CB6">
        <w:rPr>
          <w:rFonts w:cs="Arial"/>
          <w:i/>
          <w:sz w:val="24"/>
          <w:szCs w:val="24"/>
          <w:lang w:eastAsia="ar-SA"/>
        </w:rPr>
        <w:t xml:space="preserve"> Chair</w:t>
      </w:r>
      <w:r w:rsidRPr="00865CB6">
        <w:rPr>
          <w:rFonts w:cs="Arial"/>
          <w:sz w:val="24"/>
          <w:szCs w:val="24"/>
          <w:lang w:eastAsia="ar-SA"/>
        </w:rPr>
        <w:t>,</w:t>
      </w:r>
      <w:r w:rsidR="006C2AA7">
        <w:rPr>
          <w:rFonts w:cs="Arial"/>
          <w:sz w:val="24"/>
          <w:szCs w:val="24"/>
          <w:lang w:eastAsia="ar-SA"/>
        </w:rPr>
        <w:t xml:space="preserve"> </w:t>
      </w:r>
      <w:r w:rsidR="008A4B86">
        <w:rPr>
          <w:rFonts w:cs="Arial"/>
          <w:sz w:val="24"/>
          <w:szCs w:val="24"/>
          <w:lang w:eastAsia="ar-SA"/>
        </w:rPr>
        <w:t xml:space="preserve">John Atkinson (JA), </w:t>
      </w:r>
      <w:r w:rsidR="006C2AA7">
        <w:rPr>
          <w:rFonts w:cs="Arial"/>
          <w:sz w:val="24"/>
          <w:szCs w:val="24"/>
          <w:lang w:eastAsia="ar-SA"/>
        </w:rPr>
        <w:t>Doug Grace (DG),</w:t>
      </w:r>
      <w:r w:rsidRPr="00865CB6">
        <w:rPr>
          <w:rFonts w:cs="Arial"/>
          <w:sz w:val="24"/>
          <w:szCs w:val="24"/>
          <w:lang w:eastAsia="ar-SA"/>
        </w:rPr>
        <w:t xml:space="preserve"> Rakesh Thakarar (RT) </w:t>
      </w:r>
      <w:r w:rsidRPr="00865CB6">
        <w:rPr>
          <w:rFonts w:cs="Arial"/>
          <w:i/>
          <w:iCs/>
          <w:sz w:val="24"/>
          <w:szCs w:val="24"/>
          <w:lang w:eastAsia="ar-SA"/>
        </w:rPr>
        <w:t>Vice Chair</w:t>
      </w:r>
      <w:r w:rsidR="006C2AA7">
        <w:rPr>
          <w:rFonts w:cs="Arial"/>
          <w:i/>
          <w:iCs/>
          <w:sz w:val="24"/>
          <w:szCs w:val="24"/>
          <w:lang w:eastAsia="ar-SA"/>
        </w:rPr>
        <w:t xml:space="preserve"> </w:t>
      </w:r>
      <w:bookmarkStart w:id="0" w:name="_Hlk213923918"/>
      <w:r w:rsidR="006C2AA7" w:rsidRPr="00865CB6">
        <w:rPr>
          <w:rFonts w:cs="Arial"/>
          <w:sz w:val="24"/>
          <w:szCs w:val="24"/>
          <w:lang w:eastAsia="ar-SA"/>
        </w:rPr>
        <w:t>(via Teams</w:t>
      </w:r>
      <w:r w:rsidR="006C2AA7">
        <w:rPr>
          <w:rFonts w:cs="Arial"/>
          <w:sz w:val="24"/>
          <w:szCs w:val="24"/>
          <w:lang w:eastAsia="ar-SA"/>
        </w:rPr>
        <w:t>)</w:t>
      </w:r>
      <w:r w:rsidRPr="00865CB6">
        <w:rPr>
          <w:rFonts w:cs="Arial"/>
          <w:sz w:val="24"/>
          <w:szCs w:val="24"/>
          <w:lang w:eastAsia="ar-SA"/>
        </w:rPr>
        <w:t xml:space="preserve">, </w:t>
      </w:r>
      <w:bookmarkEnd w:id="0"/>
      <w:r w:rsidRPr="00865CB6">
        <w:rPr>
          <w:rFonts w:cs="Arial"/>
          <w:sz w:val="24"/>
          <w:szCs w:val="24"/>
          <w:lang w:eastAsia="ar-SA"/>
        </w:rPr>
        <w:t>Connor Salter (CS), Jon Sawyer (JS)</w:t>
      </w:r>
      <w:r w:rsidR="008A4B86" w:rsidRPr="008A4B86">
        <w:rPr>
          <w:rFonts w:cs="Arial"/>
          <w:sz w:val="24"/>
          <w:szCs w:val="24"/>
          <w:lang w:eastAsia="ar-SA"/>
        </w:rPr>
        <w:t xml:space="preserve"> </w:t>
      </w:r>
      <w:r w:rsidR="008A4B86" w:rsidRPr="00865CB6">
        <w:rPr>
          <w:rFonts w:cs="Arial"/>
          <w:sz w:val="24"/>
          <w:szCs w:val="24"/>
          <w:lang w:eastAsia="ar-SA"/>
        </w:rPr>
        <w:t>(via Teams</w:t>
      </w:r>
      <w:r w:rsidR="008A4B86">
        <w:rPr>
          <w:rFonts w:cs="Arial"/>
          <w:sz w:val="24"/>
          <w:szCs w:val="24"/>
          <w:lang w:eastAsia="ar-SA"/>
        </w:rPr>
        <w:t>)</w:t>
      </w:r>
      <w:r w:rsidRPr="00865CB6">
        <w:rPr>
          <w:rFonts w:cs="Arial"/>
          <w:sz w:val="24"/>
          <w:szCs w:val="24"/>
          <w:lang w:eastAsia="ar-SA"/>
        </w:rPr>
        <w:t>,</w:t>
      </w:r>
      <w:r w:rsidR="006C2AA7">
        <w:rPr>
          <w:rFonts w:cs="Arial"/>
          <w:sz w:val="24"/>
          <w:szCs w:val="24"/>
          <w:lang w:eastAsia="ar-SA"/>
        </w:rPr>
        <w:t xml:space="preserve"> </w:t>
      </w:r>
      <w:r w:rsidRPr="00865CB6">
        <w:rPr>
          <w:rFonts w:cs="Arial"/>
          <w:sz w:val="24"/>
          <w:szCs w:val="24"/>
          <w:lang w:eastAsia="ar-SA"/>
        </w:rPr>
        <w:t xml:space="preserve">Suzanne Williamson (SW), Xanthia Ncube (XN) </w:t>
      </w:r>
      <w:r w:rsidRPr="006C2AA7">
        <w:rPr>
          <w:rFonts w:cs="Arial"/>
          <w:sz w:val="24"/>
          <w:szCs w:val="24"/>
          <w:lang w:eastAsia="ar-SA"/>
        </w:rPr>
        <w:t>(Via Teams)</w:t>
      </w:r>
    </w:p>
    <w:p w14:paraId="5F0AF93D" w14:textId="77777777" w:rsidR="00ED2605" w:rsidRPr="00224510" w:rsidRDefault="00ED2605" w:rsidP="00DA2B4E">
      <w:pPr>
        <w:spacing w:after="0" w:line="240" w:lineRule="auto"/>
        <w:rPr>
          <w:rFonts w:cs="Arial"/>
          <w:b/>
          <w:sz w:val="24"/>
          <w:szCs w:val="24"/>
        </w:rPr>
      </w:pPr>
    </w:p>
    <w:p w14:paraId="430893E5" w14:textId="77777777" w:rsidR="00C25AA4" w:rsidRPr="00224510" w:rsidRDefault="00BA2C1F" w:rsidP="00DA2B4E">
      <w:pPr>
        <w:spacing w:after="0" w:line="240" w:lineRule="auto"/>
        <w:rPr>
          <w:rFonts w:cs="Arial"/>
          <w:b/>
          <w:sz w:val="24"/>
          <w:szCs w:val="24"/>
        </w:rPr>
      </w:pPr>
      <w:r w:rsidRPr="00224510">
        <w:rPr>
          <w:rFonts w:cs="Arial"/>
          <w:b/>
          <w:sz w:val="24"/>
          <w:szCs w:val="24"/>
        </w:rPr>
        <w:t>Officers</w:t>
      </w:r>
      <w:r w:rsidR="00C25AA4" w:rsidRPr="00224510">
        <w:rPr>
          <w:rFonts w:cs="Arial"/>
          <w:b/>
          <w:sz w:val="24"/>
          <w:szCs w:val="24"/>
        </w:rPr>
        <w:t>:</w:t>
      </w:r>
    </w:p>
    <w:p w14:paraId="7E5084AF" w14:textId="3426ACDC" w:rsidR="00804F8C" w:rsidRDefault="006C2AA7" w:rsidP="00DA2B4E">
      <w:pPr>
        <w:spacing w:after="0" w:line="240" w:lineRule="auto"/>
        <w:rPr>
          <w:rFonts w:cs="Arial"/>
          <w:i/>
          <w:sz w:val="24"/>
          <w:szCs w:val="24"/>
        </w:rPr>
      </w:pPr>
      <w:r>
        <w:rPr>
          <w:rFonts w:cs="Arial"/>
          <w:sz w:val="24"/>
          <w:szCs w:val="24"/>
        </w:rPr>
        <w:t>Jul</w:t>
      </w:r>
      <w:r w:rsidR="008A4B86">
        <w:rPr>
          <w:rFonts w:cs="Arial"/>
          <w:sz w:val="24"/>
          <w:szCs w:val="24"/>
        </w:rPr>
        <w:t>i</w:t>
      </w:r>
      <w:r>
        <w:rPr>
          <w:rFonts w:cs="Arial"/>
          <w:sz w:val="24"/>
          <w:szCs w:val="24"/>
        </w:rPr>
        <w:t>an Beaney</w:t>
      </w:r>
      <w:r w:rsidR="00BA5030">
        <w:rPr>
          <w:rFonts w:cs="Arial"/>
          <w:sz w:val="24"/>
          <w:szCs w:val="24"/>
        </w:rPr>
        <w:t>, Director of Resources</w:t>
      </w:r>
      <w:r>
        <w:rPr>
          <w:rFonts w:cs="Arial"/>
          <w:sz w:val="24"/>
          <w:szCs w:val="24"/>
        </w:rPr>
        <w:t xml:space="preserve"> (JB)</w:t>
      </w:r>
      <w:r w:rsidR="00BA5030">
        <w:rPr>
          <w:rFonts w:cs="Arial"/>
          <w:sz w:val="24"/>
          <w:szCs w:val="24"/>
        </w:rPr>
        <w:t>(DoR)</w:t>
      </w:r>
      <w:r>
        <w:rPr>
          <w:rFonts w:cs="Arial"/>
          <w:sz w:val="24"/>
          <w:szCs w:val="24"/>
        </w:rPr>
        <w:t xml:space="preserve">, </w:t>
      </w:r>
      <w:r w:rsidR="00A549D8">
        <w:rPr>
          <w:rFonts w:cs="Arial"/>
          <w:sz w:val="24"/>
          <w:szCs w:val="24"/>
        </w:rPr>
        <w:t>Steve Feast</w:t>
      </w:r>
      <w:r w:rsidR="00BA5030">
        <w:rPr>
          <w:rFonts w:cs="Arial"/>
          <w:sz w:val="24"/>
          <w:szCs w:val="24"/>
        </w:rPr>
        <w:t>, Chief Executive (CEx)</w:t>
      </w:r>
      <w:r w:rsidR="00E85B9E" w:rsidRPr="00224510">
        <w:rPr>
          <w:rFonts w:cs="Arial"/>
          <w:sz w:val="24"/>
          <w:szCs w:val="24"/>
        </w:rPr>
        <w:t xml:space="preserve"> (</w:t>
      </w:r>
      <w:r w:rsidR="00A549D8">
        <w:rPr>
          <w:rFonts w:cs="Arial"/>
          <w:sz w:val="24"/>
          <w:szCs w:val="24"/>
        </w:rPr>
        <w:t>SF</w:t>
      </w:r>
      <w:r w:rsidR="00E85B9E" w:rsidRPr="00224510">
        <w:rPr>
          <w:rFonts w:cs="Arial"/>
          <w:sz w:val="24"/>
          <w:szCs w:val="24"/>
        </w:rPr>
        <w:t xml:space="preserve">), </w:t>
      </w:r>
      <w:r w:rsidR="00E56594">
        <w:rPr>
          <w:rFonts w:cs="Arial"/>
          <w:sz w:val="24"/>
          <w:szCs w:val="24"/>
        </w:rPr>
        <w:t>Nicky McKenzie</w:t>
      </w:r>
      <w:r w:rsidR="00BA5030">
        <w:rPr>
          <w:rFonts w:cs="Arial"/>
          <w:sz w:val="24"/>
          <w:szCs w:val="24"/>
        </w:rPr>
        <w:t>, Director of Customers (DoC)</w:t>
      </w:r>
      <w:r w:rsidR="00E56594">
        <w:rPr>
          <w:rFonts w:cs="Arial"/>
          <w:sz w:val="24"/>
          <w:szCs w:val="24"/>
        </w:rPr>
        <w:t xml:space="preserve"> (NMc), </w:t>
      </w:r>
      <w:r w:rsidR="00E04D82">
        <w:rPr>
          <w:rFonts w:cs="Arial"/>
          <w:sz w:val="24"/>
          <w:szCs w:val="24"/>
        </w:rPr>
        <w:t>Geoff Stokes</w:t>
      </w:r>
      <w:r w:rsidR="00BA5030">
        <w:rPr>
          <w:rFonts w:cs="Arial"/>
          <w:sz w:val="24"/>
          <w:szCs w:val="24"/>
        </w:rPr>
        <w:t>, Head of Regulation and Governance (HoRG)</w:t>
      </w:r>
      <w:r w:rsidR="00E04D82">
        <w:rPr>
          <w:rFonts w:cs="Arial"/>
          <w:sz w:val="24"/>
          <w:szCs w:val="24"/>
        </w:rPr>
        <w:t xml:space="preserve"> (GS), </w:t>
      </w:r>
      <w:r w:rsidR="00584CFB">
        <w:rPr>
          <w:rFonts w:cs="Arial"/>
          <w:sz w:val="24"/>
          <w:szCs w:val="24"/>
        </w:rPr>
        <w:t>Winston Williams</w:t>
      </w:r>
      <w:r w:rsidR="00BA5030">
        <w:rPr>
          <w:rFonts w:cs="Arial"/>
          <w:sz w:val="24"/>
          <w:szCs w:val="24"/>
        </w:rPr>
        <w:t>, Director of Property and Deputy CEO) (DoPDC)</w:t>
      </w:r>
      <w:r w:rsidR="00584CFB">
        <w:rPr>
          <w:rFonts w:cs="Arial"/>
          <w:sz w:val="24"/>
          <w:szCs w:val="24"/>
        </w:rPr>
        <w:t xml:space="preserve"> (WW), </w:t>
      </w:r>
      <w:r w:rsidR="00A549D8">
        <w:rPr>
          <w:rFonts w:cs="Arial"/>
          <w:sz w:val="24"/>
          <w:szCs w:val="24"/>
        </w:rPr>
        <w:t>Liza Ellis</w:t>
      </w:r>
      <w:r w:rsidR="00BA5030">
        <w:rPr>
          <w:rFonts w:cs="Arial"/>
          <w:sz w:val="24"/>
          <w:szCs w:val="24"/>
        </w:rPr>
        <w:t>, Board and Committees Officer (BCO)</w:t>
      </w:r>
      <w:r w:rsidR="00E85B9E" w:rsidRPr="00224510">
        <w:rPr>
          <w:rFonts w:cs="Arial"/>
          <w:sz w:val="24"/>
          <w:szCs w:val="24"/>
        </w:rPr>
        <w:t xml:space="preserve"> (</w:t>
      </w:r>
      <w:r w:rsidR="00A549D8">
        <w:rPr>
          <w:rFonts w:cs="Arial"/>
          <w:sz w:val="24"/>
          <w:szCs w:val="24"/>
        </w:rPr>
        <w:t>LE</w:t>
      </w:r>
      <w:r w:rsidR="00E85B9E" w:rsidRPr="00224510">
        <w:rPr>
          <w:rFonts w:cs="Arial"/>
          <w:sz w:val="24"/>
          <w:szCs w:val="24"/>
        </w:rPr>
        <w:t xml:space="preserve">) </w:t>
      </w:r>
      <w:r w:rsidR="00E85B9E" w:rsidRPr="00224510">
        <w:rPr>
          <w:rFonts w:cs="Arial"/>
          <w:i/>
          <w:sz w:val="24"/>
          <w:szCs w:val="24"/>
        </w:rPr>
        <w:t>minutes</w:t>
      </w:r>
    </w:p>
    <w:p w14:paraId="49D0B912" w14:textId="6758D3F5" w:rsidR="007D5FA6" w:rsidRDefault="007D5FA6" w:rsidP="00DA2B4E">
      <w:pPr>
        <w:spacing w:after="0" w:line="240" w:lineRule="auto"/>
        <w:rPr>
          <w:rFonts w:cs="Arial"/>
          <w:i/>
          <w:sz w:val="24"/>
          <w:szCs w:val="24"/>
        </w:rPr>
      </w:pPr>
    </w:p>
    <w:p w14:paraId="64ABC720" w14:textId="0BF7076A" w:rsidR="00E30502" w:rsidRDefault="00A702F6" w:rsidP="00DA2B4E">
      <w:pPr>
        <w:spacing w:after="0" w:line="240" w:lineRule="auto"/>
        <w:rPr>
          <w:rFonts w:cs="Arial"/>
          <w:b/>
          <w:sz w:val="24"/>
          <w:szCs w:val="24"/>
        </w:rPr>
      </w:pPr>
      <w:r w:rsidRPr="00224510">
        <w:rPr>
          <w:rFonts w:cs="Arial"/>
          <w:b/>
          <w:sz w:val="24"/>
          <w:szCs w:val="24"/>
        </w:rPr>
        <w:t>Apologies:</w:t>
      </w:r>
    </w:p>
    <w:p w14:paraId="4DEA14EF" w14:textId="77777777" w:rsidR="00663BE3" w:rsidRDefault="006C2AA7" w:rsidP="00777FF0">
      <w:pPr>
        <w:spacing w:after="0"/>
        <w:rPr>
          <w:rFonts w:cs="Arial"/>
          <w:sz w:val="24"/>
          <w:szCs w:val="24"/>
          <w:lang w:eastAsia="ar-SA"/>
        </w:rPr>
      </w:pPr>
      <w:r w:rsidRPr="00865CB6">
        <w:rPr>
          <w:rFonts w:cs="Arial"/>
          <w:sz w:val="24"/>
          <w:szCs w:val="24"/>
          <w:lang w:eastAsia="ar-SA"/>
        </w:rPr>
        <w:t>David Godfrey (DG), Simon Lewis (SL)</w:t>
      </w:r>
      <w:r>
        <w:rPr>
          <w:rFonts w:cs="Arial"/>
          <w:sz w:val="24"/>
          <w:szCs w:val="24"/>
          <w:lang w:eastAsia="ar-SA"/>
        </w:rPr>
        <w:t>,</w:t>
      </w:r>
      <w:r w:rsidRPr="006C2AA7">
        <w:rPr>
          <w:rFonts w:cs="Arial"/>
          <w:sz w:val="24"/>
          <w:szCs w:val="24"/>
          <w:lang w:eastAsia="ar-SA"/>
        </w:rPr>
        <w:t xml:space="preserve"> </w:t>
      </w:r>
      <w:r w:rsidRPr="00865CB6">
        <w:rPr>
          <w:rFonts w:cs="Arial"/>
          <w:sz w:val="24"/>
          <w:szCs w:val="24"/>
          <w:lang w:eastAsia="ar-SA"/>
        </w:rPr>
        <w:t>Clive Williams (CDW)</w:t>
      </w:r>
    </w:p>
    <w:p w14:paraId="4E07BEE8" w14:textId="23C2E2C7" w:rsidR="00777FF0" w:rsidRPr="00695142" w:rsidRDefault="00777FF0" w:rsidP="00777FF0">
      <w:pPr>
        <w:spacing w:after="0"/>
        <w:rPr>
          <w:rFonts w:ascii="Arial" w:hAnsi="Arial" w:cs="Arial"/>
          <w:b/>
          <w:sz w:val="23"/>
          <w:szCs w:val="23"/>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1"/>
        <w:gridCol w:w="8143"/>
        <w:gridCol w:w="993"/>
      </w:tblGrid>
      <w:tr w:rsidR="00B70CE9" w:rsidRPr="00241AF6" w14:paraId="4B2EBF4B" w14:textId="77777777" w:rsidTr="008A01CF">
        <w:trPr>
          <w:trHeight w:val="415"/>
        </w:trPr>
        <w:tc>
          <w:tcPr>
            <w:tcW w:w="10060" w:type="dxa"/>
            <w:gridSpan w:val="4"/>
            <w:shd w:val="clear" w:color="auto" w:fill="BFBFBF"/>
          </w:tcPr>
          <w:p w14:paraId="1A33AADE" w14:textId="77777777" w:rsidR="00B70CE9" w:rsidRPr="0081520D" w:rsidRDefault="00EC6EF3" w:rsidP="00584CFB">
            <w:pPr>
              <w:rPr>
                <w:b/>
                <w:sz w:val="24"/>
                <w:szCs w:val="24"/>
              </w:rPr>
            </w:pPr>
            <w:r w:rsidRPr="0081520D">
              <w:rPr>
                <w:b/>
                <w:sz w:val="24"/>
                <w:szCs w:val="24"/>
              </w:rPr>
              <w:t>Minutes and Actions</w:t>
            </w:r>
          </w:p>
        </w:tc>
      </w:tr>
      <w:tr w:rsidR="00584CFB" w:rsidRPr="00241AF6" w14:paraId="13C8DA75" w14:textId="55702447" w:rsidTr="008A01CF">
        <w:trPr>
          <w:trHeight w:val="415"/>
        </w:trPr>
        <w:tc>
          <w:tcPr>
            <w:tcW w:w="9067" w:type="dxa"/>
            <w:gridSpan w:val="3"/>
            <w:shd w:val="clear" w:color="auto" w:fill="BFBFBF"/>
          </w:tcPr>
          <w:p w14:paraId="5B6D865F" w14:textId="21838E7B" w:rsidR="00584CFB" w:rsidRPr="0081520D" w:rsidRDefault="00584CFB" w:rsidP="00584CFB">
            <w:pPr>
              <w:rPr>
                <w:b/>
                <w:sz w:val="24"/>
                <w:szCs w:val="24"/>
              </w:rPr>
            </w:pPr>
            <w:r w:rsidRPr="0081520D">
              <w:rPr>
                <w:b/>
                <w:sz w:val="24"/>
                <w:szCs w:val="24"/>
              </w:rPr>
              <w:t>Meeting Commenced:</w:t>
            </w:r>
            <w:r>
              <w:rPr>
                <w:b/>
                <w:sz w:val="24"/>
                <w:szCs w:val="24"/>
              </w:rPr>
              <w:t xml:space="preserve"> </w:t>
            </w:r>
            <w:r w:rsidR="008A4B86">
              <w:rPr>
                <w:b/>
                <w:sz w:val="24"/>
                <w:szCs w:val="24"/>
              </w:rPr>
              <w:t>18:05</w:t>
            </w:r>
          </w:p>
        </w:tc>
        <w:tc>
          <w:tcPr>
            <w:tcW w:w="993" w:type="dxa"/>
            <w:shd w:val="clear" w:color="auto" w:fill="BFBFBF"/>
          </w:tcPr>
          <w:p w14:paraId="4A2C9740" w14:textId="70BF2CA6" w:rsidR="00584CFB" w:rsidRPr="0081520D" w:rsidRDefault="00584CFB" w:rsidP="00584CFB">
            <w:pPr>
              <w:rPr>
                <w:b/>
                <w:sz w:val="24"/>
                <w:szCs w:val="24"/>
              </w:rPr>
            </w:pPr>
            <w:r>
              <w:rPr>
                <w:b/>
                <w:sz w:val="24"/>
                <w:szCs w:val="24"/>
              </w:rPr>
              <w:t>Action</w:t>
            </w:r>
          </w:p>
        </w:tc>
      </w:tr>
      <w:tr w:rsidR="00BB10F5" w:rsidRPr="00241AF6" w14:paraId="37EC0C5D" w14:textId="77777777" w:rsidTr="008A01CF">
        <w:trPr>
          <w:trHeight w:val="415"/>
        </w:trPr>
        <w:tc>
          <w:tcPr>
            <w:tcW w:w="10060" w:type="dxa"/>
            <w:gridSpan w:val="4"/>
            <w:shd w:val="clear" w:color="auto" w:fill="D9D9D9"/>
          </w:tcPr>
          <w:p w14:paraId="5B71CDAB" w14:textId="311F7BAF" w:rsidR="00453286" w:rsidRPr="0081520D" w:rsidRDefault="00BB10F5" w:rsidP="00584CFB">
            <w:pPr>
              <w:rPr>
                <w:b/>
                <w:sz w:val="24"/>
                <w:szCs w:val="24"/>
              </w:rPr>
            </w:pPr>
            <w:r w:rsidRPr="0081520D">
              <w:rPr>
                <w:b/>
                <w:sz w:val="24"/>
                <w:szCs w:val="24"/>
              </w:rPr>
              <w:t xml:space="preserve">Item 1: </w:t>
            </w:r>
            <w:r w:rsidR="00192783" w:rsidRPr="0081520D">
              <w:rPr>
                <w:b/>
                <w:sz w:val="24"/>
                <w:szCs w:val="24"/>
              </w:rPr>
              <w:t xml:space="preserve">    </w:t>
            </w:r>
            <w:r w:rsidR="00E85B9E" w:rsidRPr="0081520D">
              <w:rPr>
                <w:b/>
                <w:sz w:val="24"/>
                <w:szCs w:val="24"/>
              </w:rPr>
              <w:t>Welcome and apologies</w:t>
            </w:r>
          </w:p>
        </w:tc>
      </w:tr>
      <w:tr w:rsidR="00F03F2A" w:rsidRPr="00CD6C4A" w14:paraId="6773D59F" w14:textId="77777777" w:rsidTr="008A01CF">
        <w:tc>
          <w:tcPr>
            <w:tcW w:w="924" w:type="dxa"/>
            <w:gridSpan w:val="2"/>
          </w:tcPr>
          <w:p w14:paraId="75A30D32" w14:textId="58203FC4" w:rsidR="00F03F2A" w:rsidRPr="00CD6C4A" w:rsidRDefault="00F03F2A" w:rsidP="00584CFB">
            <w:pPr>
              <w:pStyle w:val="NoSpacing"/>
              <w:rPr>
                <w:sz w:val="24"/>
                <w:szCs w:val="24"/>
              </w:rPr>
            </w:pPr>
            <w:r w:rsidRPr="00CD6C4A">
              <w:rPr>
                <w:sz w:val="24"/>
                <w:szCs w:val="24"/>
              </w:rPr>
              <w:t>1</w:t>
            </w:r>
          </w:p>
        </w:tc>
        <w:tc>
          <w:tcPr>
            <w:tcW w:w="8143" w:type="dxa"/>
          </w:tcPr>
          <w:p w14:paraId="43B2A44E" w14:textId="77777777" w:rsidR="00E56594" w:rsidRPr="00CD6C4A" w:rsidRDefault="00E56594" w:rsidP="00584CFB">
            <w:pPr>
              <w:pStyle w:val="NoSpacing"/>
              <w:rPr>
                <w:sz w:val="24"/>
                <w:szCs w:val="24"/>
              </w:rPr>
            </w:pPr>
            <w:r w:rsidRPr="00CD6C4A">
              <w:rPr>
                <w:sz w:val="24"/>
                <w:szCs w:val="24"/>
              </w:rPr>
              <w:t xml:space="preserve">The Chair welcomed all to the meeting. Apologies were noted as above. </w:t>
            </w:r>
          </w:p>
          <w:p w14:paraId="0B3E26F6" w14:textId="77777777" w:rsidR="00F03F2A" w:rsidRPr="00CD6C4A" w:rsidRDefault="00F03F2A" w:rsidP="00584CFB">
            <w:pPr>
              <w:pStyle w:val="NoSpacing"/>
              <w:rPr>
                <w:sz w:val="24"/>
                <w:szCs w:val="24"/>
              </w:rPr>
            </w:pPr>
          </w:p>
        </w:tc>
        <w:tc>
          <w:tcPr>
            <w:tcW w:w="993" w:type="dxa"/>
          </w:tcPr>
          <w:p w14:paraId="6A695F24" w14:textId="77777777" w:rsidR="00F03F2A" w:rsidRPr="00CD6C4A" w:rsidRDefault="00F03F2A" w:rsidP="00584CFB">
            <w:pPr>
              <w:pStyle w:val="NoSpacing"/>
              <w:rPr>
                <w:sz w:val="24"/>
                <w:szCs w:val="24"/>
              </w:rPr>
            </w:pPr>
          </w:p>
        </w:tc>
      </w:tr>
      <w:tr w:rsidR="00F03F2A" w:rsidRPr="00241AF6" w14:paraId="158E16A2" w14:textId="77777777" w:rsidTr="008A01CF">
        <w:tc>
          <w:tcPr>
            <w:tcW w:w="10060" w:type="dxa"/>
            <w:gridSpan w:val="4"/>
            <w:shd w:val="clear" w:color="auto" w:fill="D9D9D9"/>
          </w:tcPr>
          <w:p w14:paraId="61D72407" w14:textId="2B8CDD66" w:rsidR="00F03F2A" w:rsidRPr="0081520D" w:rsidRDefault="00F03F2A" w:rsidP="00584CFB">
            <w:pPr>
              <w:rPr>
                <w:b/>
                <w:sz w:val="24"/>
                <w:szCs w:val="24"/>
              </w:rPr>
            </w:pPr>
            <w:r w:rsidRPr="0081520D">
              <w:rPr>
                <w:b/>
                <w:sz w:val="24"/>
                <w:szCs w:val="24"/>
              </w:rPr>
              <w:t>Item 2:</w:t>
            </w:r>
            <w:r w:rsidR="00192783" w:rsidRPr="0081520D">
              <w:rPr>
                <w:b/>
                <w:sz w:val="24"/>
                <w:szCs w:val="24"/>
              </w:rPr>
              <w:t xml:space="preserve">    </w:t>
            </w:r>
            <w:r w:rsidRPr="0081520D">
              <w:rPr>
                <w:b/>
                <w:sz w:val="24"/>
                <w:szCs w:val="24"/>
              </w:rPr>
              <w:t>Declaration of interests</w:t>
            </w:r>
          </w:p>
        </w:tc>
      </w:tr>
      <w:tr w:rsidR="00F03F2A" w:rsidRPr="00CD6C4A" w14:paraId="491850D1" w14:textId="77777777" w:rsidTr="008A01CF">
        <w:tc>
          <w:tcPr>
            <w:tcW w:w="924" w:type="dxa"/>
            <w:gridSpan w:val="2"/>
          </w:tcPr>
          <w:p w14:paraId="07070285" w14:textId="1F863DDD" w:rsidR="00F03F2A" w:rsidRPr="00CD6C4A" w:rsidRDefault="00F03F2A" w:rsidP="00584CFB">
            <w:pPr>
              <w:pStyle w:val="NoSpacing"/>
              <w:rPr>
                <w:rFonts w:cs="Calibri"/>
                <w:sz w:val="24"/>
                <w:szCs w:val="24"/>
              </w:rPr>
            </w:pPr>
            <w:r w:rsidRPr="00CD6C4A">
              <w:rPr>
                <w:rFonts w:cs="Calibri"/>
                <w:sz w:val="24"/>
                <w:szCs w:val="24"/>
              </w:rPr>
              <w:t>2</w:t>
            </w:r>
          </w:p>
        </w:tc>
        <w:tc>
          <w:tcPr>
            <w:tcW w:w="8143" w:type="dxa"/>
          </w:tcPr>
          <w:p w14:paraId="731185F8" w14:textId="379E230C" w:rsidR="005247FD" w:rsidRDefault="005247FD" w:rsidP="00216D82">
            <w:pPr>
              <w:pStyle w:val="NoSpacing"/>
              <w:rPr>
                <w:sz w:val="24"/>
                <w:szCs w:val="24"/>
              </w:rPr>
            </w:pPr>
            <w:r w:rsidRPr="00CD6C4A">
              <w:rPr>
                <w:rFonts w:cs="Calibri"/>
                <w:sz w:val="24"/>
                <w:szCs w:val="24"/>
              </w:rPr>
              <w:t>The Board members discussed Board Remuneration</w:t>
            </w:r>
            <w:r w:rsidR="00CD6C4A">
              <w:rPr>
                <w:rFonts w:cs="Calibri"/>
                <w:sz w:val="24"/>
                <w:szCs w:val="24"/>
              </w:rPr>
              <w:t xml:space="preserve"> within their powers</w:t>
            </w:r>
            <w:r w:rsidRPr="00CD6C4A">
              <w:rPr>
                <w:rFonts w:cs="Calibri"/>
                <w:sz w:val="24"/>
                <w:szCs w:val="24"/>
              </w:rPr>
              <w:t xml:space="preserve"> </w:t>
            </w:r>
            <w:r w:rsidRPr="00216D82">
              <w:rPr>
                <w:sz w:val="24"/>
                <w:szCs w:val="24"/>
              </w:rPr>
              <w:t>as stipulated</w:t>
            </w:r>
            <w:r w:rsidR="00CD6C4A" w:rsidRPr="00216D82">
              <w:rPr>
                <w:sz w:val="24"/>
                <w:szCs w:val="24"/>
              </w:rPr>
              <w:t xml:space="preserve"> in the Articles of Association:</w:t>
            </w:r>
            <w:r w:rsidRPr="00216D82">
              <w:rPr>
                <w:sz w:val="24"/>
                <w:szCs w:val="24"/>
              </w:rPr>
              <w:t xml:space="preserve">  </w:t>
            </w:r>
          </w:p>
          <w:p w14:paraId="26ECAC47" w14:textId="77777777" w:rsidR="00216D82" w:rsidRPr="00216D82" w:rsidRDefault="00216D82" w:rsidP="00216D82">
            <w:pPr>
              <w:pStyle w:val="NoSpacing"/>
              <w:rPr>
                <w:sz w:val="24"/>
                <w:szCs w:val="24"/>
              </w:rPr>
            </w:pPr>
          </w:p>
          <w:p w14:paraId="391B8050" w14:textId="77777777" w:rsidR="005247FD" w:rsidRPr="00216D82" w:rsidRDefault="005247FD" w:rsidP="00216D82">
            <w:pPr>
              <w:pStyle w:val="NoSpacing"/>
              <w:rPr>
                <w:sz w:val="24"/>
                <w:szCs w:val="24"/>
              </w:rPr>
            </w:pPr>
            <w:r w:rsidRPr="00216D82">
              <w:rPr>
                <w:sz w:val="24"/>
                <w:szCs w:val="24"/>
              </w:rPr>
              <w:t>Article no.7 - NPH shall not without the prior written consent of the Council, and subject to obtaining such consents as may be required by law, do any of the following:</w:t>
            </w:r>
          </w:p>
          <w:p w14:paraId="23929850" w14:textId="6099D777" w:rsidR="005247FD" w:rsidRDefault="005247FD" w:rsidP="00216D82">
            <w:pPr>
              <w:pStyle w:val="NoSpacing"/>
              <w:rPr>
                <w:sz w:val="24"/>
                <w:szCs w:val="24"/>
              </w:rPr>
            </w:pPr>
            <w:r w:rsidRPr="00216D82">
              <w:rPr>
                <w:sz w:val="24"/>
                <w:szCs w:val="24"/>
              </w:rPr>
              <w:lastRenderedPageBreak/>
              <w:t>7.1.4 - approve remuneration of £12,500 or more per annum for an individual Board Member</w:t>
            </w:r>
            <w:r w:rsidR="00216D82">
              <w:rPr>
                <w:sz w:val="24"/>
                <w:szCs w:val="24"/>
              </w:rPr>
              <w:t>.</w:t>
            </w:r>
          </w:p>
          <w:p w14:paraId="41E6A281" w14:textId="77777777" w:rsidR="00584CFB" w:rsidRDefault="005247FD" w:rsidP="00216D82">
            <w:pPr>
              <w:pStyle w:val="NoSpacing"/>
              <w:rPr>
                <w:sz w:val="24"/>
                <w:szCs w:val="24"/>
              </w:rPr>
            </w:pPr>
            <w:r w:rsidRPr="00216D82">
              <w:rPr>
                <w:sz w:val="24"/>
                <w:szCs w:val="24"/>
              </w:rPr>
              <w:t xml:space="preserve">Article no.26.1- Subject to Article </w:t>
            </w:r>
            <w:r w:rsidRPr="00216D82">
              <w:rPr>
                <w:sz w:val="24"/>
                <w:szCs w:val="24"/>
              </w:rPr>
              <w:fldChar w:fldCharType="begin"/>
            </w:r>
            <w:r w:rsidRPr="00216D82">
              <w:rPr>
                <w:sz w:val="24"/>
                <w:szCs w:val="24"/>
              </w:rPr>
              <w:instrText xml:space="preserve"> REF _Ref107912363 \r \h </w:instrText>
            </w:r>
            <w:r w:rsidR="00CD6C4A" w:rsidRPr="00216D82">
              <w:rPr>
                <w:sz w:val="24"/>
                <w:szCs w:val="24"/>
              </w:rPr>
              <w:instrText xml:space="preserve"> \* MERGEFORMAT </w:instrText>
            </w:r>
            <w:r w:rsidRPr="00216D82">
              <w:rPr>
                <w:sz w:val="24"/>
                <w:szCs w:val="24"/>
              </w:rPr>
            </w:r>
            <w:r w:rsidRPr="00216D82">
              <w:rPr>
                <w:sz w:val="24"/>
                <w:szCs w:val="24"/>
              </w:rPr>
              <w:fldChar w:fldCharType="separate"/>
            </w:r>
            <w:r w:rsidRPr="00216D82">
              <w:rPr>
                <w:sz w:val="24"/>
                <w:szCs w:val="24"/>
              </w:rPr>
              <w:t>7</w:t>
            </w:r>
            <w:r w:rsidRPr="00216D82">
              <w:rPr>
                <w:sz w:val="24"/>
                <w:szCs w:val="24"/>
              </w:rPr>
              <w:fldChar w:fldCharType="end"/>
            </w:r>
            <w:r w:rsidRPr="00216D82">
              <w:rPr>
                <w:sz w:val="24"/>
                <w:szCs w:val="24"/>
              </w:rPr>
              <w:t xml:space="preserve">, the Board, at its discretion, has the power to approve Board </w:t>
            </w:r>
            <w:r w:rsidR="00216D82" w:rsidRPr="00216D82">
              <w:rPr>
                <w:sz w:val="24"/>
                <w:szCs w:val="24"/>
              </w:rPr>
              <w:t>m</w:t>
            </w:r>
            <w:r w:rsidRPr="00216D82">
              <w:rPr>
                <w:sz w:val="24"/>
                <w:szCs w:val="24"/>
              </w:rPr>
              <w:t>ember remuneration. The level of remuneration will be approved by the Board and will be reviewed at least every three years.</w:t>
            </w:r>
          </w:p>
          <w:p w14:paraId="32F86E9A" w14:textId="200F2A5F" w:rsidR="00216D82" w:rsidRPr="00CD6C4A" w:rsidRDefault="00216D82" w:rsidP="00216D82">
            <w:pPr>
              <w:pStyle w:val="NoSpacing"/>
              <w:rPr>
                <w:rFonts w:cs="Calibri"/>
                <w:sz w:val="24"/>
                <w:szCs w:val="24"/>
              </w:rPr>
            </w:pPr>
          </w:p>
        </w:tc>
        <w:tc>
          <w:tcPr>
            <w:tcW w:w="993" w:type="dxa"/>
          </w:tcPr>
          <w:p w14:paraId="7FB7CBF4" w14:textId="77777777" w:rsidR="00F03F2A" w:rsidRPr="00CD6C4A" w:rsidRDefault="00F03F2A" w:rsidP="00584CFB">
            <w:pPr>
              <w:pStyle w:val="NoSpacing"/>
              <w:rPr>
                <w:rFonts w:cs="Calibri"/>
                <w:sz w:val="24"/>
                <w:szCs w:val="24"/>
              </w:rPr>
            </w:pPr>
          </w:p>
        </w:tc>
      </w:tr>
      <w:tr w:rsidR="00F03F2A" w:rsidRPr="00241AF6" w14:paraId="1099160D" w14:textId="77777777" w:rsidTr="008A01CF">
        <w:tc>
          <w:tcPr>
            <w:tcW w:w="10060" w:type="dxa"/>
            <w:gridSpan w:val="4"/>
            <w:shd w:val="clear" w:color="auto" w:fill="D9D9D9"/>
          </w:tcPr>
          <w:p w14:paraId="44E14176" w14:textId="56165A6F" w:rsidR="00F03F2A" w:rsidRPr="0081520D" w:rsidRDefault="00F03F2A" w:rsidP="00584CFB">
            <w:pPr>
              <w:rPr>
                <w:b/>
                <w:sz w:val="24"/>
                <w:szCs w:val="24"/>
              </w:rPr>
            </w:pPr>
            <w:r w:rsidRPr="0081520D">
              <w:rPr>
                <w:b/>
                <w:sz w:val="24"/>
                <w:szCs w:val="24"/>
              </w:rPr>
              <w:t>Item 3:</w:t>
            </w:r>
            <w:r w:rsidR="00192783" w:rsidRPr="0081520D">
              <w:rPr>
                <w:b/>
                <w:sz w:val="24"/>
                <w:szCs w:val="24"/>
              </w:rPr>
              <w:t xml:space="preserve">    </w:t>
            </w:r>
            <w:r w:rsidRPr="0081520D">
              <w:rPr>
                <w:b/>
                <w:sz w:val="24"/>
                <w:szCs w:val="24"/>
              </w:rPr>
              <w:t>Minutes of last meeting</w:t>
            </w:r>
          </w:p>
        </w:tc>
      </w:tr>
      <w:tr w:rsidR="00F27878" w:rsidRPr="00CD6C4A" w14:paraId="6B581658" w14:textId="77777777" w:rsidTr="008A01CF">
        <w:tc>
          <w:tcPr>
            <w:tcW w:w="924" w:type="dxa"/>
            <w:gridSpan w:val="2"/>
          </w:tcPr>
          <w:p w14:paraId="5BEF9D74" w14:textId="6B2A7208" w:rsidR="00F27878" w:rsidRPr="00CD6C4A" w:rsidRDefault="00584CFB" w:rsidP="00584CFB">
            <w:pPr>
              <w:pStyle w:val="NoSpacing"/>
              <w:rPr>
                <w:color w:val="000000"/>
                <w:sz w:val="24"/>
                <w:szCs w:val="24"/>
              </w:rPr>
            </w:pPr>
            <w:r w:rsidRPr="00CD6C4A">
              <w:rPr>
                <w:color w:val="000000"/>
                <w:sz w:val="24"/>
                <w:szCs w:val="24"/>
              </w:rPr>
              <w:t>3</w:t>
            </w:r>
          </w:p>
        </w:tc>
        <w:tc>
          <w:tcPr>
            <w:tcW w:w="8143" w:type="dxa"/>
          </w:tcPr>
          <w:p w14:paraId="4BA93F27" w14:textId="3AAE1637" w:rsidR="008A4B86" w:rsidRPr="00CD6C4A" w:rsidRDefault="008A4B86" w:rsidP="008A4B86">
            <w:pPr>
              <w:pStyle w:val="NoSpacing"/>
              <w:rPr>
                <w:sz w:val="24"/>
                <w:szCs w:val="24"/>
              </w:rPr>
            </w:pPr>
            <w:r w:rsidRPr="00CD6C4A">
              <w:rPr>
                <w:sz w:val="24"/>
                <w:szCs w:val="24"/>
              </w:rPr>
              <w:t>The Chair presented the minutes of the meeting held 15 October 2025 for approval.  The minutes were reviewed and formally approved by the Board.</w:t>
            </w:r>
          </w:p>
          <w:p w14:paraId="127855D7" w14:textId="46873280" w:rsidR="00E56594" w:rsidRPr="00CD6C4A" w:rsidRDefault="00E56594" w:rsidP="00584CFB">
            <w:pPr>
              <w:pStyle w:val="NoSpacing"/>
              <w:rPr>
                <w:sz w:val="24"/>
                <w:szCs w:val="24"/>
              </w:rPr>
            </w:pPr>
          </w:p>
        </w:tc>
        <w:tc>
          <w:tcPr>
            <w:tcW w:w="993" w:type="dxa"/>
          </w:tcPr>
          <w:p w14:paraId="2D81E5C2" w14:textId="77777777" w:rsidR="00F27878" w:rsidRPr="00CD6C4A" w:rsidRDefault="00F27878" w:rsidP="00584CFB">
            <w:pPr>
              <w:pStyle w:val="NoSpacing"/>
              <w:rPr>
                <w:sz w:val="24"/>
                <w:szCs w:val="24"/>
              </w:rPr>
            </w:pPr>
          </w:p>
        </w:tc>
      </w:tr>
      <w:tr w:rsidR="00F03F2A" w:rsidRPr="00241AF6" w14:paraId="1082E6B8" w14:textId="77777777" w:rsidTr="008A01CF">
        <w:trPr>
          <w:trHeight w:val="291"/>
        </w:trPr>
        <w:tc>
          <w:tcPr>
            <w:tcW w:w="10060" w:type="dxa"/>
            <w:gridSpan w:val="4"/>
            <w:shd w:val="clear" w:color="auto" w:fill="D9D9D9"/>
          </w:tcPr>
          <w:p w14:paraId="2D5E2A20" w14:textId="32983FFF" w:rsidR="00F03F2A" w:rsidRPr="0081520D" w:rsidRDefault="00F03F2A" w:rsidP="00584CFB">
            <w:pPr>
              <w:rPr>
                <w:b/>
                <w:sz w:val="24"/>
                <w:szCs w:val="24"/>
              </w:rPr>
            </w:pPr>
            <w:r w:rsidRPr="0081520D">
              <w:rPr>
                <w:b/>
                <w:sz w:val="24"/>
                <w:szCs w:val="24"/>
              </w:rPr>
              <w:t>Item 4:</w:t>
            </w:r>
            <w:r w:rsidR="00192783" w:rsidRPr="0081520D">
              <w:rPr>
                <w:b/>
                <w:sz w:val="24"/>
                <w:szCs w:val="24"/>
              </w:rPr>
              <w:t xml:space="preserve">    </w:t>
            </w:r>
            <w:r w:rsidRPr="0081520D">
              <w:rPr>
                <w:b/>
                <w:sz w:val="24"/>
                <w:szCs w:val="24"/>
              </w:rPr>
              <w:t>Matters arising</w:t>
            </w:r>
          </w:p>
        </w:tc>
      </w:tr>
      <w:tr w:rsidR="00067CE7" w:rsidRPr="00CD6C4A" w14:paraId="566BBE29" w14:textId="77777777" w:rsidTr="008A01CF">
        <w:trPr>
          <w:trHeight w:val="291"/>
        </w:trPr>
        <w:tc>
          <w:tcPr>
            <w:tcW w:w="924" w:type="dxa"/>
            <w:gridSpan w:val="2"/>
          </w:tcPr>
          <w:p w14:paraId="08D9D333" w14:textId="23D7B507" w:rsidR="00067CE7" w:rsidRPr="00CD6C4A" w:rsidRDefault="00067CE7" w:rsidP="00584CFB">
            <w:pPr>
              <w:pStyle w:val="NoSpacing"/>
              <w:rPr>
                <w:color w:val="000000"/>
                <w:sz w:val="24"/>
                <w:szCs w:val="24"/>
              </w:rPr>
            </w:pPr>
            <w:r w:rsidRPr="00CD6C4A">
              <w:rPr>
                <w:color w:val="000000"/>
                <w:sz w:val="24"/>
                <w:szCs w:val="24"/>
              </w:rPr>
              <w:t>4</w:t>
            </w:r>
          </w:p>
        </w:tc>
        <w:tc>
          <w:tcPr>
            <w:tcW w:w="8143" w:type="dxa"/>
          </w:tcPr>
          <w:p w14:paraId="390D4034" w14:textId="5E757CFE" w:rsidR="00E976F4" w:rsidRPr="00CD6C4A" w:rsidRDefault="00804177" w:rsidP="00584CFB">
            <w:pPr>
              <w:pStyle w:val="NoSpacing"/>
              <w:rPr>
                <w:sz w:val="24"/>
                <w:szCs w:val="24"/>
              </w:rPr>
            </w:pPr>
            <w:r w:rsidRPr="00CD6C4A">
              <w:rPr>
                <w:rFonts w:cs="Calibri"/>
                <w:sz w:val="24"/>
                <w:szCs w:val="24"/>
              </w:rPr>
              <w:t>The Chair provided an update on actions arising from the meeting held on 15 October 2025:</w:t>
            </w:r>
          </w:p>
          <w:p w14:paraId="65A8322A" w14:textId="6BD86C61" w:rsidR="00E976F4" w:rsidRPr="00CD6C4A" w:rsidRDefault="00E976F4" w:rsidP="00E976F4">
            <w:pPr>
              <w:pStyle w:val="NoSpacing"/>
              <w:rPr>
                <w:sz w:val="24"/>
                <w:szCs w:val="24"/>
              </w:rPr>
            </w:pPr>
            <w:r w:rsidRPr="00CD6C4A">
              <w:rPr>
                <w:sz w:val="24"/>
                <w:szCs w:val="24"/>
              </w:rPr>
              <w:t>Action 1 (item 6) - Compile a list of policies reserved for Board approval, to be appended to the Policy on Policies document.</w:t>
            </w:r>
            <w:r w:rsidR="00747263" w:rsidRPr="00CD6C4A">
              <w:rPr>
                <w:sz w:val="24"/>
                <w:szCs w:val="24"/>
              </w:rPr>
              <w:t xml:space="preserve"> Action Carried Forward.</w:t>
            </w:r>
          </w:p>
          <w:p w14:paraId="00995911" w14:textId="77777777" w:rsidR="00E976F4" w:rsidRPr="00CD6C4A" w:rsidRDefault="00E976F4" w:rsidP="00E976F4">
            <w:pPr>
              <w:pStyle w:val="NoSpacing"/>
              <w:rPr>
                <w:sz w:val="24"/>
                <w:szCs w:val="24"/>
              </w:rPr>
            </w:pPr>
          </w:p>
          <w:p w14:paraId="15FA928E" w14:textId="26A6DF12" w:rsidR="00E976F4" w:rsidRPr="00CD6C4A" w:rsidRDefault="00E976F4" w:rsidP="00E976F4">
            <w:pPr>
              <w:pStyle w:val="NoSpacing"/>
              <w:rPr>
                <w:sz w:val="24"/>
                <w:szCs w:val="24"/>
              </w:rPr>
            </w:pPr>
            <w:r w:rsidRPr="00CD6C4A">
              <w:rPr>
                <w:sz w:val="24"/>
                <w:szCs w:val="24"/>
              </w:rPr>
              <w:t>Action 2 (item 7) - A detailed training and development schedule, including session dates and topics, will be developed following the Board meeting in consultation with colleagues.</w:t>
            </w:r>
            <w:r w:rsidR="00747263" w:rsidRPr="00CD6C4A">
              <w:rPr>
                <w:sz w:val="24"/>
                <w:szCs w:val="24"/>
              </w:rPr>
              <w:t xml:space="preserve"> Action Carried Forward.</w:t>
            </w:r>
          </w:p>
          <w:p w14:paraId="27880167" w14:textId="30FC202B" w:rsidR="00E56594" w:rsidRPr="00CD6C4A" w:rsidRDefault="00E56594" w:rsidP="00E976F4">
            <w:pPr>
              <w:pStyle w:val="NoSpacing"/>
              <w:rPr>
                <w:sz w:val="24"/>
                <w:szCs w:val="24"/>
              </w:rPr>
            </w:pPr>
          </w:p>
        </w:tc>
        <w:tc>
          <w:tcPr>
            <w:tcW w:w="993" w:type="dxa"/>
          </w:tcPr>
          <w:p w14:paraId="27AA96E6" w14:textId="77777777" w:rsidR="00067CE7" w:rsidRPr="00CD6C4A" w:rsidRDefault="00067CE7" w:rsidP="00584CFB">
            <w:pPr>
              <w:pStyle w:val="NoSpacing"/>
              <w:rPr>
                <w:sz w:val="24"/>
                <w:szCs w:val="24"/>
              </w:rPr>
            </w:pPr>
          </w:p>
        </w:tc>
      </w:tr>
      <w:tr w:rsidR="00067CE7" w:rsidRPr="00241AF6" w14:paraId="6AAFD152" w14:textId="77777777" w:rsidTr="008A01CF">
        <w:tc>
          <w:tcPr>
            <w:tcW w:w="10060" w:type="dxa"/>
            <w:gridSpan w:val="4"/>
            <w:shd w:val="clear" w:color="auto" w:fill="D9D9D9"/>
          </w:tcPr>
          <w:p w14:paraId="7E6B051B" w14:textId="15DBF427" w:rsidR="00067CE7" w:rsidRPr="0081520D" w:rsidRDefault="00067CE7" w:rsidP="00584CFB">
            <w:pPr>
              <w:rPr>
                <w:b/>
                <w:color w:val="000000"/>
                <w:sz w:val="24"/>
                <w:szCs w:val="24"/>
              </w:rPr>
            </w:pPr>
            <w:r w:rsidRPr="0081520D">
              <w:rPr>
                <w:b/>
                <w:color w:val="000000"/>
                <w:sz w:val="24"/>
                <w:szCs w:val="24"/>
              </w:rPr>
              <w:t>Item</w:t>
            </w:r>
            <w:r w:rsidRPr="0081520D">
              <w:rPr>
                <w:b/>
                <w:sz w:val="24"/>
                <w:szCs w:val="24"/>
              </w:rPr>
              <w:t xml:space="preserve"> 5:</w:t>
            </w:r>
            <w:r w:rsidR="00192783" w:rsidRPr="0081520D">
              <w:rPr>
                <w:b/>
                <w:sz w:val="24"/>
                <w:szCs w:val="24"/>
              </w:rPr>
              <w:t xml:space="preserve">    </w:t>
            </w:r>
            <w:r w:rsidR="00584CFB">
              <w:rPr>
                <w:b/>
                <w:sz w:val="24"/>
                <w:szCs w:val="24"/>
              </w:rPr>
              <w:t>Chief Executives Update</w:t>
            </w:r>
          </w:p>
        </w:tc>
      </w:tr>
      <w:tr w:rsidR="00067CE7" w:rsidRPr="00241AF6" w14:paraId="5F02C587" w14:textId="77777777" w:rsidTr="008A01CF">
        <w:tc>
          <w:tcPr>
            <w:tcW w:w="924" w:type="dxa"/>
            <w:gridSpan w:val="2"/>
          </w:tcPr>
          <w:p w14:paraId="75FE2202" w14:textId="7B208FA9" w:rsidR="00067CE7" w:rsidRPr="0081520D" w:rsidRDefault="00067CE7" w:rsidP="00584CFB">
            <w:pPr>
              <w:pStyle w:val="NoSpacing"/>
              <w:rPr>
                <w:color w:val="000000"/>
                <w:sz w:val="24"/>
                <w:szCs w:val="24"/>
              </w:rPr>
            </w:pPr>
            <w:r w:rsidRPr="0081520D">
              <w:rPr>
                <w:color w:val="000000"/>
                <w:sz w:val="24"/>
                <w:szCs w:val="24"/>
              </w:rPr>
              <w:t>5</w:t>
            </w:r>
          </w:p>
        </w:tc>
        <w:tc>
          <w:tcPr>
            <w:tcW w:w="8143" w:type="dxa"/>
          </w:tcPr>
          <w:p w14:paraId="0B781785" w14:textId="0BDD7F8C" w:rsidR="0066679F" w:rsidRDefault="00DE6C74" w:rsidP="0066679F">
            <w:pPr>
              <w:pStyle w:val="NoSpacing"/>
              <w:rPr>
                <w:sz w:val="24"/>
                <w:szCs w:val="24"/>
              </w:rPr>
            </w:pPr>
            <w:r>
              <w:rPr>
                <w:sz w:val="24"/>
                <w:szCs w:val="24"/>
              </w:rPr>
              <w:t xml:space="preserve">The </w:t>
            </w:r>
            <w:r w:rsidR="001A18D6">
              <w:rPr>
                <w:sz w:val="24"/>
                <w:szCs w:val="24"/>
              </w:rPr>
              <w:t>Chief Executive provided an update on the following matters:</w:t>
            </w:r>
          </w:p>
          <w:p w14:paraId="15A4DC71" w14:textId="77777777" w:rsidR="001A18D6" w:rsidRPr="001A18D6" w:rsidRDefault="001A18D6" w:rsidP="001A18D6">
            <w:pPr>
              <w:pStyle w:val="NoSpacing"/>
              <w:numPr>
                <w:ilvl w:val="0"/>
                <w:numId w:val="35"/>
              </w:numPr>
              <w:ind w:left="603" w:hanging="567"/>
              <w:rPr>
                <w:sz w:val="24"/>
                <w:szCs w:val="24"/>
              </w:rPr>
            </w:pPr>
            <w:r w:rsidRPr="001A18D6">
              <w:rPr>
                <w:sz w:val="24"/>
                <w:szCs w:val="24"/>
              </w:rPr>
              <w:t>Housing Service Transition Project</w:t>
            </w:r>
          </w:p>
          <w:p w14:paraId="70A9A707" w14:textId="77777777" w:rsidR="001A18D6" w:rsidRPr="001A18D6" w:rsidRDefault="001A18D6" w:rsidP="001A18D6">
            <w:pPr>
              <w:pStyle w:val="NoSpacing"/>
              <w:numPr>
                <w:ilvl w:val="0"/>
                <w:numId w:val="35"/>
              </w:numPr>
              <w:ind w:left="603" w:hanging="567"/>
              <w:rPr>
                <w:sz w:val="24"/>
                <w:szCs w:val="24"/>
              </w:rPr>
            </w:pPr>
            <w:r w:rsidRPr="001A18D6">
              <w:rPr>
                <w:sz w:val="24"/>
                <w:szCs w:val="24"/>
              </w:rPr>
              <w:t>ALMO Regulatory Judgements</w:t>
            </w:r>
          </w:p>
          <w:p w14:paraId="3779986D" w14:textId="77777777" w:rsidR="001A18D6" w:rsidRPr="001A18D6" w:rsidRDefault="001A18D6" w:rsidP="001A18D6">
            <w:pPr>
              <w:pStyle w:val="NoSpacing"/>
              <w:numPr>
                <w:ilvl w:val="0"/>
                <w:numId w:val="35"/>
              </w:numPr>
              <w:ind w:left="603" w:hanging="567"/>
              <w:rPr>
                <w:sz w:val="24"/>
                <w:szCs w:val="24"/>
              </w:rPr>
            </w:pPr>
            <w:r w:rsidRPr="001A18D6">
              <w:rPr>
                <w:sz w:val="24"/>
                <w:szCs w:val="24"/>
              </w:rPr>
              <w:t>Regulator of Social Housing Update</w:t>
            </w:r>
          </w:p>
          <w:p w14:paraId="4ED96231" w14:textId="77777777" w:rsidR="001A18D6" w:rsidRPr="001A18D6" w:rsidRDefault="001A18D6" w:rsidP="001A18D6">
            <w:pPr>
              <w:pStyle w:val="NoSpacing"/>
              <w:numPr>
                <w:ilvl w:val="0"/>
                <w:numId w:val="35"/>
              </w:numPr>
              <w:ind w:left="603" w:hanging="567"/>
              <w:rPr>
                <w:sz w:val="24"/>
                <w:szCs w:val="24"/>
              </w:rPr>
            </w:pPr>
            <w:r w:rsidRPr="001A18D6">
              <w:rPr>
                <w:sz w:val="24"/>
                <w:szCs w:val="24"/>
              </w:rPr>
              <w:t>Colleagues Conferences</w:t>
            </w:r>
          </w:p>
          <w:p w14:paraId="0498CE6B" w14:textId="57F51333" w:rsidR="001A18D6" w:rsidRPr="001A18D6" w:rsidRDefault="001A18D6" w:rsidP="001A18D6">
            <w:pPr>
              <w:pStyle w:val="NoSpacing"/>
              <w:numPr>
                <w:ilvl w:val="0"/>
                <w:numId w:val="35"/>
              </w:numPr>
              <w:ind w:left="603" w:hanging="567"/>
              <w:rPr>
                <w:sz w:val="24"/>
                <w:szCs w:val="24"/>
              </w:rPr>
            </w:pPr>
            <w:r w:rsidRPr="001A18D6">
              <w:rPr>
                <w:sz w:val="24"/>
                <w:szCs w:val="24"/>
              </w:rPr>
              <w:t>Happy</w:t>
            </w:r>
            <w:r w:rsidR="009D0399">
              <w:rPr>
                <w:sz w:val="24"/>
                <w:szCs w:val="24"/>
              </w:rPr>
              <w:t xml:space="preserve"> To</w:t>
            </w:r>
            <w:r w:rsidRPr="001A18D6">
              <w:rPr>
                <w:sz w:val="24"/>
                <w:szCs w:val="24"/>
              </w:rPr>
              <w:t xml:space="preserve"> Help funding success</w:t>
            </w:r>
          </w:p>
          <w:p w14:paraId="75337F76" w14:textId="77777777" w:rsidR="001A18D6" w:rsidRPr="001A18D6" w:rsidRDefault="001A18D6" w:rsidP="001A18D6">
            <w:pPr>
              <w:pStyle w:val="NoSpacing"/>
              <w:numPr>
                <w:ilvl w:val="0"/>
                <w:numId w:val="35"/>
              </w:numPr>
              <w:ind w:left="603" w:hanging="567"/>
              <w:rPr>
                <w:sz w:val="24"/>
                <w:szCs w:val="24"/>
              </w:rPr>
            </w:pPr>
            <w:r w:rsidRPr="001A18D6">
              <w:rPr>
                <w:sz w:val="24"/>
                <w:szCs w:val="24"/>
              </w:rPr>
              <w:t>Aids and Adaptations</w:t>
            </w:r>
          </w:p>
          <w:p w14:paraId="53ADD298" w14:textId="77777777" w:rsidR="001A18D6" w:rsidRPr="001A18D6" w:rsidRDefault="001A18D6" w:rsidP="001A18D6">
            <w:pPr>
              <w:pStyle w:val="NoSpacing"/>
              <w:numPr>
                <w:ilvl w:val="0"/>
                <w:numId w:val="35"/>
              </w:numPr>
              <w:ind w:left="603" w:hanging="567"/>
              <w:rPr>
                <w:sz w:val="24"/>
                <w:szCs w:val="24"/>
              </w:rPr>
            </w:pPr>
            <w:r w:rsidRPr="001A18D6">
              <w:rPr>
                <w:sz w:val="24"/>
                <w:szCs w:val="24"/>
              </w:rPr>
              <w:t>Development of new Council Homes</w:t>
            </w:r>
          </w:p>
          <w:p w14:paraId="4E74ED74" w14:textId="77777777" w:rsidR="001A18D6" w:rsidRPr="001A18D6" w:rsidRDefault="001A18D6" w:rsidP="001A18D6">
            <w:pPr>
              <w:pStyle w:val="NoSpacing"/>
              <w:numPr>
                <w:ilvl w:val="0"/>
                <w:numId w:val="35"/>
              </w:numPr>
              <w:ind w:left="603" w:hanging="567"/>
              <w:rPr>
                <w:sz w:val="24"/>
                <w:szCs w:val="24"/>
              </w:rPr>
            </w:pPr>
            <w:r w:rsidRPr="001A18D6">
              <w:rPr>
                <w:sz w:val="24"/>
                <w:szCs w:val="24"/>
              </w:rPr>
              <w:t>New Housing Management System</w:t>
            </w:r>
          </w:p>
          <w:p w14:paraId="0FFAD4BA" w14:textId="77777777" w:rsidR="001A18D6" w:rsidRPr="0066679F" w:rsidRDefault="001A18D6" w:rsidP="0066679F">
            <w:pPr>
              <w:pStyle w:val="NoSpacing"/>
              <w:rPr>
                <w:sz w:val="24"/>
                <w:szCs w:val="24"/>
              </w:rPr>
            </w:pPr>
          </w:p>
          <w:p w14:paraId="35908B1E" w14:textId="3D4F8A48" w:rsidR="00642B40" w:rsidRDefault="00C759DA" w:rsidP="0066679F">
            <w:pPr>
              <w:pStyle w:val="NoSpacing"/>
              <w:rPr>
                <w:sz w:val="24"/>
                <w:szCs w:val="24"/>
              </w:rPr>
            </w:pPr>
            <w:r>
              <w:rPr>
                <w:sz w:val="24"/>
                <w:szCs w:val="24"/>
              </w:rPr>
              <w:t xml:space="preserve">The Board members discussed the </w:t>
            </w:r>
            <w:r w:rsidR="009409AD">
              <w:rPr>
                <w:sz w:val="24"/>
                <w:szCs w:val="24"/>
              </w:rPr>
              <w:t>observation tha</w:t>
            </w:r>
            <w:r w:rsidR="009409AD" w:rsidRPr="006E2370">
              <w:rPr>
                <w:rFonts w:cstheme="minorHAnsi"/>
                <w:color w:val="333333"/>
                <w:sz w:val="24"/>
                <w:szCs w:val="24"/>
              </w:rPr>
              <w:t>t the</w:t>
            </w:r>
            <w:r w:rsidR="00642B40" w:rsidRPr="006E2370">
              <w:rPr>
                <w:rFonts w:cstheme="minorHAnsi"/>
                <w:color w:val="333333"/>
                <w:sz w:val="24"/>
                <w:szCs w:val="24"/>
              </w:rPr>
              <w:t xml:space="preserve"> transition process has </w:t>
            </w:r>
            <w:r w:rsidR="00642B40">
              <w:rPr>
                <w:rFonts w:cstheme="minorHAnsi"/>
                <w:color w:val="333333"/>
                <w:sz w:val="24"/>
                <w:szCs w:val="24"/>
              </w:rPr>
              <w:t>introduced</w:t>
            </w:r>
            <w:r w:rsidR="00642B40" w:rsidRPr="006E2370">
              <w:rPr>
                <w:rFonts w:cstheme="minorHAnsi"/>
                <w:color w:val="333333"/>
                <w:sz w:val="24"/>
                <w:szCs w:val="24"/>
              </w:rPr>
              <w:t xml:space="preserve"> considerable additional workload across the organisation including for Board </w:t>
            </w:r>
            <w:r w:rsidR="00216D82">
              <w:rPr>
                <w:rFonts w:cstheme="minorHAnsi"/>
                <w:color w:val="333333"/>
                <w:sz w:val="24"/>
                <w:szCs w:val="24"/>
              </w:rPr>
              <w:t>m</w:t>
            </w:r>
            <w:r w:rsidR="00642B40" w:rsidRPr="006E2370">
              <w:rPr>
                <w:rFonts w:cstheme="minorHAnsi"/>
                <w:color w:val="333333"/>
                <w:sz w:val="24"/>
                <w:szCs w:val="24"/>
              </w:rPr>
              <w:t>embers.</w:t>
            </w:r>
            <w:r w:rsidR="00642B40">
              <w:rPr>
                <w:rFonts w:cstheme="minorHAnsi"/>
                <w:color w:val="333333"/>
                <w:sz w:val="24"/>
                <w:szCs w:val="24"/>
              </w:rPr>
              <w:t xml:space="preserve"> </w:t>
            </w:r>
            <w:r w:rsidR="00BA68F0" w:rsidRPr="00BA68F0">
              <w:rPr>
                <w:sz w:val="24"/>
                <w:szCs w:val="24"/>
              </w:rPr>
              <w:t xml:space="preserve">In recognition of this and the need to retain the skill, knowledge and expertise of Board </w:t>
            </w:r>
            <w:r w:rsidR="00216D82">
              <w:rPr>
                <w:sz w:val="24"/>
                <w:szCs w:val="24"/>
              </w:rPr>
              <w:t>m</w:t>
            </w:r>
            <w:r w:rsidR="00BA68F0" w:rsidRPr="00BA68F0">
              <w:rPr>
                <w:sz w:val="24"/>
                <w:szCs w:val="24"/>
              </w:rPr>
              <w:t>embers during the transition period</w:t>
            </w:r>
            <w:r w:rsidR="00663BE3">
              <w:rPr>
                <w:sz w:val="24"/>
                <w:szCs w:val="24"/>
              </w:rPr>
              <w:t xml:space="preserve"> i</w:t>
            </w:r>
            <w:r w:rsidR="00623E90">
              <w:rPr>
                <w:sz w:val="24"/>
                <w:szCs w:val="24"/>
              </w:rPr>
              <w:t>t was suggested that</w:t>
            </w:r>
            <w:r w:rsidR="00BA68F0" w:rsidRPr="00BA68F0">
              <w:rPr>
                <w:sz w:val="24"/>
                <w:szCs w:val="24"/>
              </w:rPr>
              <w:t xml:space="preserve"> Board </w:t>
            </w:r>
            <w:r w:rsidR="00216D82">
              <w:rPr>
                <w:sz w:val="24"/>
                <w:szCs w:val="24"/>
              </w:rPr>
              <w:t>m</w:t>
            </w:r>
            <w:r w:rsidR="00BA68F0" w:rsidRPr="00BA68F0">
              <w:rPr>
                <w:sz w:val="24"/>
                <w:szCs w:val="24"/>
              </w:rPr>
              <w:t>embers consider the application of an honorarium to the current level of Board remuneration.</w:t>
            </w:r>
            <w:r w:rsidR="00BA68F0">
              <w:rPr>
                <w:sz w:val="24"/>
                <w:szCs w:val="24"/>
              </w:rPr>
              <w:t xml:space="preserve"> </w:t>
            </w:r>
          </w:p>
          <w:p w14:paraId="258FD67E" w14:textId="77777777" w:rsidR="00663BE3" w:rsidRDefault="00663BE3" w:rsidP="0066679F">
            <w:pPr>
              <w:pStyle w:val="NoSpacing"/>
              <w:rPr>
                <w:sz w:val="24"/>
                <w:szCs w:val="24"/>
              </w:rPr>
            </w:pPr>
          </w:p>
          <w:p w14:paraId="192B0B55" w14:textId="4102DAC7" w:rsidR="0066679F" w:rsidRDefault="00642B40" w:rsidP="0066679F">
            <w:pPr>
              <w:pStyle w:val="NoSpacing"/>
              <w:rPr>
                <w:sz w:val="24"/>
                <w:szCs w:val="24"/>
              </w:rPr>
            </w:pPr>
            <w:r>
              <w:rPr>
                <w:sz w:val="24"/>
                <w:szCs w:val="24"/>
              </w:rPr>
              <w:t>T</w:t>
            </w:r>
            <w:r w:rsidR="0066679F" w:rsidRPr="0066679F">
              <w:rPr>
                <w:sz w:val="24"/>
                <w:szCs w:val="24"/>
              </w:rPr>
              <w:t xml:space="preserve">he Board acknowledged </w:t>
            </w:r>
            <w:r>
              <w:rPr>
                <w:sz w:val="24"/>
                <w:szCs w:val="24"/>
              </w:rPr>
              <w:t xml:space="preserve">that </w:t>
            </w:r>
            <w:r w:rsidR="0066679F" w:rsidRPr="0066679F">
              <w:rPr>
                <w:sz w:val="24"/>
                <w:szCs w:val="24"/>
              </w:rPr>
              <w:t xml:space="preserve">the company is entering a challenging period, likely resulting in increased workload for Board members. </w:t>
            </w:r>
          </w:p>
          <w:p w14:paraId="47A819D9" w14:textId="77777777" w:rsidR="0068731E" w:rsidRPr="0066679F" w:rsidRDefault="0068731E" w:rsidP="0066679F">
            <w:pPr>
              <w:pStyle w:val="NoSpacing"/>
              <w:rPr>
                <w:sz w:val="24"/>
                <w:szCs w:val="24"/>
              </w:rPr>
            </w:pPr>
          </w:p>
          <w:p w14:paraId="235E7055" w14:textId="437FA467" w:rsidR="0066679F" w:rsidRPr="0066679F" w:rsidRDefault="0066679F" w:rsidP="0066679F">
            <w:pPr>
              <w:pStyle w:val="NoSpacing"/>
              <w:rPr>
                <w:sz w:val="24"/>
                <w:szCs w:val="24"/>
              </w:rPr>
            </w:pPr>
            <w:r w:rsidRPr="0066679F">
              <w:rPr>
                <w:sz w:val="24"/>
                <w:szCs w:val="24"/>
              </w:rPr>
              <w:lastRenderedPageBreak/>
              <w:t>The Chair proposed a modest increase in annual remuneration of £1,000, citing the potential need for additional meetings and the importance of initiating the Board appraisal cycle to demonstrate accountability for the remuneration. It was noted that written confirmation has been received from WNC</w:t>
            </w:r>
            <w:r w:rsidR="00E803D2">
              <w:rPr>
                <w:sz w:val="24"/>
                <w:szCs w:val="24"/>
              </w:rPr>
              <w:t xml:space="preserve"> to the NPH Board Chair</w:t>
            </w:r>
            <w:r w:rsidRPr="0066679F">
              <w:rPr>
                <w:sz w:val="24"/>
                <w:szCs w:val="24"/>
              </w:rPr>
              <w:t xml:space="preserve"> acknowledging the necessity of increased remuneration to attract and retain high-calibre Board members during the transition period.</w:t>
            </w:r>
          </w:p>
          <w:p w14:paraId="551A4623" w14:textId="77777777" w:rsidR="00663BE3" w:rsidRDefault="00663BE3" w:rsidP="0066679F">
            <w:pPr>
              <w:pStyle w:val="NoSpacing"/>
              <w:rPr>
                <w:sz w:val="24"/>
                <w:szCs w:val="24"/>
              </w:rPr>
            </w:pPr>
          </w:p>
          <w:p w14:paraId="7908260C" w14:textId="32CBF246" w:rsidR="0066679F" w:rsidRDefault="0066679F" w:rsidP="0066679F">
            <w:pPr>
              <w:pStyle w:val="NoSpacing"/>
              <w:rPr>
                <w:sz w:val="24"/>
                <w:szCs w:val="24"/>
              </w:rPr>
            </w:pPr>
            <w:r w:rsidRPr="0066679F">
              <w:rPr>
                <w:sz w:val="24"/>
                <w:szCs w:val="24"/>
              </w:rPr>
              <w:t>No comments were raised in response to the proposal.</w:t>
            </w:r>
          </w:p>
          <w:p w14:paraId="3AF869CE" w14:textId="77777777" w:rsidR="00663BE3" w:rsidRDefault="00663BE3" w:rsidP="0066679F">
            <w:pPr>
              <w:pStyle w:val="NoSpacing"/>
              <w:rPr>
                <w:sz w:val="24"/>
                <w:szCs w:val="24"/>
              </w:rPr>
            </w:pPr>
          </w:p>
          <w:p w14:paraId="7E64386B" w14:textId="72574610" w:rsidR="00A350F8" w:rsidRDefault="009D0399" w:rsidP="0066679F">
            <w:pPr>
              <w:pStyle w:val="NoSpacing"/>
              <w:rPr>
                <w:sz w:val="24"/>
                <w:szCs w:val="24"/>
              </w:rPr>
            </w:pPr>
            <w:r w:rsidRPr="009D0399">
              <w:rPr>
                <w:b/>
                <w:bCs/>
                <w:sz w:val="24"/>
                <w:szCs w:val="24"/>
              </w:rPr>
              <w:t>Action:</w:t>
            </w:r>
            <w:r>
              <w:rPr>
                <w:sz w:val="24"/>
                <w:szCs w:val="24"/>
              </w:rPr>
              <w:t xml:space="preserve"> Board remuneration policy to be amended to reflect the increase in </w:t>
            </w:r>
            <w:r w:rsidRPr="0066679F">
              <w:rPr>
                <w:sz w:val="24"/>
                <w:szCs w:val="24"/>
              </w:rPr>
              <w:t>annual remuneration of £1,000</w:t>
            </w:r>
            <w:r w:rsidR="009409AD" w:rsidRPr="009409AD">
              <w:rPr>
                <w:color w:val="000000"/>
                <w:sz w:val="24"/>
                <w:szCs w:val="24"/>
              </w:rPr>
              <w:t xml:space="preserve"> </w:t>
            </w:r>
            <w:r w:rsidR="009409AD" w:rsidRPr="009409AD">
              <w:rPr>
                <w:sz w:val="24"/>
                <w:szCs w:val="24"/>
              </w:rPr>
              <w:t>annually for all Board Members from 1 January 2026 to reflect the additional workload for Board members resulting from the transition of services to West Northamptonshire Council</w:t>
            </w:r>
            <w:r>
              <w:rPr>
                <w:sz w:val="24"/>
                <w:szCs w:val="24"/>
              </w:rPr>
              <w:t>.</w:t>
            </w:r>
          </w:p>
          <w:p w14:paraId="2AD3D7F9" w14:textId="77777777" w:rsidR="009D0399" w:rsidRPr="0066679F" w:rsidRDefault="009D0399" w:rsidP="0066679F">
            <w:pPr>
              <w:pStyle w:val="NoSpacing"/>
              <w:rPr>
                <w:sz w:val="24"/>
                <w:szCs w:val="24"/>
              </w:rPr>
            </w:pPr>
          </w:p>
          <w:p w14:paraId="48A88AE7" w14:textId="5B75D523" w:rsidR="0066679F" w:rsidRDefault="00A350F8" w:rsidP="0066679F">
            <w:pPr>
              <w:pStyle w:val="NoSpacing"/>
              <w:rPr>
                <w:sz w:val="24"/>
                <w:szCs w:val="24"/>
              </w:rPr>
            </w:pPr>
            <w:r>
              <w:rPr>
                <w:sz w:val="24"/>
                <w:szCs w:val="24"/>
              </w:rPr>
              <w:t>The Board members were updated on a</w:t>
            </w:r>
            <w:r w:rsidR="0066679F" w:rsidRPr="0066679F">
              <w:rPr>
                <w:sz w:val="24"/>
                <w:szCs w:val="24"/>
              </w:rPr>
              <w:t xml:space="preserve"> press release from the Council </w:t>
            </w:r>
            <w:r w:rsidR="00386DE9">
              <w:rPr>
                <w:sz w:val="24"/>
                <w:szCs w:val="24"/>
              </w:rPr>
              <w:t xml:space="preserve">that </w:t>
            </w:r>
            <w:r w:rsidR="0066679F" w:rsidRPr="0066679F">
              <w:rPr>
                <w:sz w:val="24"/>
                <w:szCs w:val="24"/>
              </w:rPr>
              <w:t>confirmed Cabinet approval of a phased transition plan, scheduled for completion by the end of March 2027.</w:t>
            </w:r>
          </w:p>
          <w:p w14:paraId="4F9DB5DC" w14:textId="77777777" w:rsidR="00C34265" w:rsidRPr="0066679F" w:rsidRDefault="00C34265" w:rsidP="0066679F">
            <w:pPr>
              <w:pStyle w:val="NoSpacing"/>
              <w:rPr>
                <w:sz w:val="24"/>
                <w:szCs w:val="24"/>
              </w:rPr>
            </w:pPr>
          </w:p>
          <w:p w14:paraId="04E5932B" w14:textId="2C4A99FF" w:rsidR="0066679F" w:rsidRDefault="00CE68B6" w:rsidP="0066679F">
            <w:pPr>
              <w:pStyle w:val="NoSpacing"/>
              <w:rPr>
                <w:sz w:val="24"/>
                <w:szCs w:val="24"/>
              </w:rPr>
            </w:pPr>
            <w:r>
              <w:rPr>
                <w:sz w:val="24"/>
                <w:szCs w:val="24"/>
              </w:rPr>
              <w:t xml:space="preserve">The Board members noted that they </w:t>
            </w:r>
            <w:r w:rsidR="0066679F" w:rsidRPr="0066679F">
              <w:rPr>
                <w:sz w:val="24"/>
                <w:szCs w:val="24"/>
              </w:rPr>
              <w:t xml:space="preserve">were scheduled to </w:t>
            </w:r>
            <w:r>
              <w:rPr>
                <w:sz w:val="24"/>
                <w:szCs w:val="24"/>
              </w:rPr>
              <w:t xml:space="preserve">receive </w:t>
            </w:r>
            <w:r w:rsidR="0066679F" w:rsidRPr="0066679F">
              <w:rPr>
                <w:sz w:val="24"/>
                <w:szCs w:val="24"/>
              </w:rPr>
              <w:t xml:space="preserve">an update on the Health </w:t>
            </w:r>
            <w:r w:rsidR="00663BE3">
              <w:rPr>
                <w:sz w:val="24"/>
                <w:szCs w:val="24"/>
              </w:rPr>
              <w:t>and</w:t>
            </w:r>
            <w:r w:rsidR="0066679F" w:rsidRPr="0066679F">
              <w:rPr>
                <w:sz w:val="24"/>
                <w:szCs w:val="24"/>
              </w:rPr>
              <w:t xml:space="preserve"> Safety action plan; however, this has been delayed due to </w:t>
            </w:r>
            <w:r>
              <w:rPr>
                <w:sz w:val="24"/>
                <w:szCs w:val="24"/>
              </w:rPr>
              <w:t>the ill health of the Head of Health and Safety</w:t>
            </w:r>
            <w:r w:rsidR="0066679F" w:rsidRPr="0066679F">
              <w:rPr>
                <w:sz w:val="24"/>
                <w:szCs w:val="24"/>
              </w:rPr>
              <w:t>. The Board expressed hope for his swift recovery and discussed the possibility of implementing alternative arrangements and providing additional resources in the interim.</w:t>
            </w:r>
          </w:p>
          <w:p w14:paraId="45A7D119" w14:textId="77777777" w:rsidR="00663BE3" w:rsidRPr="0066679F" w:rsidRDefault="00663BE3" w:rsidP="0066679F">
            <w:pPr>
              <w:pStyle w:val="NoSpacing"/>
              <w:rPr>
                <w:sz w:val="24"/>
                <w:szCs w:val="24"/>
              </w:rPr>
            </w:pPr>
          </w:p>
          <w:p w14:paraId="764B8487" w14:textId="70F80DD6" w:rsidR="0066679F" w:rsidRPr="0066679F" w:rsidRDefault="0066679F" w:rsidP="0066679F">
            <w:pPr>
              <w:pStyle w:val="NoSpacing"/>
              <w:rPr>
                <w:sz w:val="24"/>
                <w:szCs w:val="24"/>
              </w:rPr>
            </w:pPr>
            <w:r w:rsidRPr="0066679F">
              <w:rPr>
                <w:sz w:val="24"/>
                <w:szCs w:val="24"/>
              </w:rPr>
              <w:t xml:space="preserve">The Board extended their best wishes to </w:t>
            </w:r>
            <w:r w:rsidR="00CE68B6">
              <w:rPr>
                <w:sz w:val="24"/>
                <w:szCs w:val="24"/>
              </w:rPr>
              <w:t>the Head of Health and Safety</w:t>
            </w:r>
            <w:r w:rsidRPr="0066679F">
              <w:rPr>
                <w:sz w:val="24"/>
                <w:szCs w:val="24"/>
              </w:rPr>
              <w:t xml:space="preserve"> for a speedy and full recovery.</w:t>
            </w:r>
          </w:p>
          <w:p w14:paraId="22AB87C8" w14:textId="2984D627" w:rsidR="00584CFB" w:rsidRDefault="00584CFB" w:rsidP="00584CFB">
            <w:pPr>
              <w:pStyle w:val="NoSpacing"/>
              <w:rPr>
                <w:sz w:val="24"/>
                <w:szCs w:val="24"/>
              </w:rPr>
            </w:pPr>
          </w:p>
          <w:p w14:paraId="4DE2E3FE" w14:textId="224FBC21" w:rsidR="00F96424" w:rsidRPr="00780520" w:rsidRDefault="00780520" w:rsidP="00F96424">
            <w:pPr>
              <w:rPr>
                <w:b/>
                <w:bCs/>
                <w:color w:val="000000"/>
                <w:sz w:val="24"/>
                <w:szCs w:val="24"/>
              </w:rPr>
            </w:pPr>
            <w:r w:rsidRPr="00780520">
              <w:rPr>
                <w:b/>
                <w:bCs/>
                <w:color w:val="000000"/>
                <w:sz w:val="24"/>
                <w:szCs w:val="24"/>
              </w:rPr>
              <w:t>T</w:t>
            </w:r>
            <w:r w:rsidR="00F96424" w:rsidRPr="00780520">
              <w:rPr>
                <w:b/>
                <w:bCs/>
                <w:color w:val="000000"/>
                <w:sz w:val="24"/>
                <w:szCs w:val="24"/>
              </w:rPr>
              <w:t xml:space="preserve">he Board: </w:t>
            </w:r>
          </w:p>
          <w:p w14:paraId="14516F5A" w14:textId="7BBE3973" w:rsidR="00F96424" w:rsidRPr="00FE3C67" w:rsidRDefault="00F96424" w:rsidP="00F96424">
            <w:pPr>
              <w:pStyle w:val="ListParagraph"/>
              <w:numPr>
                <w:ilvl w:val="0"/>
                <w:numId w:val="27"/>
              </w:numPr>
              <w:rPr>
                <w:sz w:val="24"/>
                <w:szCs w:val="24"/>
              </w:rPr>
            </w:pPr>
            <w:r w:rsidRPr="00FE3C67">
              <w:rPr>
                <w:color w:val="000000"/>
                <w:sz w:val="24"/>
                <w:szCs w:val="24"/>
              </w:rPr>
              <w:t>Consider</w:t>
            </w:r>
            <w:r w:rsidR="00780520">
              <w:rPr>
                <w:color w:val="000000"/>
                <w:sz w:val="24"/>
                <w:szCs w:val="24"/>
              </w:rPr>
              <w:t>ed</w:t>
            </w:r>
            <w:r w:rsidRPr="00FE3C67">
              <w:rPr>
                <w:color w:val="000000"/>
                <w:sz w:val="24"/>
                <w:szCs w:val="24"/>
              </w:rPr>
              <w:t xml:space="preserve"> the Chief Executives Update and advise</w:t>
            </w:r>
            <w:r w:rsidR="00046564">
              <w:rPr>
                <w:color w:val="000000"/>
                <w:sz w:val="24"/>
                <w:szCs w:val="24"/>
              </w:rPr>
              <w:t>d</w:t>
            </w:r>
            <w:r w:rsidRPr="00FE3C67">
              <w:rPr>
                <w:color w:val="000000"/>
                <w:sz w:val="24"/>
                <w:szCs w:val="24"/>
              </w:rPr>
              <w:t xml:space="preserve"> of any additional actions.</w:t>
            </w:r>
          </w:p>
          <w:p w14:paraId="68186F7B" w14:textId="17C313F8" w:rsidR="00584CFB" w:rsidRPr="00672668" w:rsidRDefault="00F96424" w:rsidP="002C3716">
            <w:pPr>
              <w:pStyle w:val="ListParagraph"/>
              <w:numPr>
                <w:ilvl w:val="0"/>
                <w:numId w:val="27"/>
              </w:numPr>
              <w:rPr>
                <w:sz w:val="24"/>
                <w:szCs w:val="24"/>
              </w:rPr>
            </w:pPr>
            <w:r w:rsidRPr="00FE3C67">
              <w:rPr>
                <w:color w:val="000000"/>
                <w:sz w:val="24"/>
                <w:szCs w:val="24"/>
              </w:rPr>
              <w:t>A</w:t>
            </w:r>
            <w:r w:rsidR="00DE6C74">
              <w:rPr>
                <w:color w:val="000000"/>
                <w:sz w:val="24"/>
                <w:szCs w:val="24"/>
              </w:rPr>
              <w:t>pproved an a</w:t>
            </w:r>
            <w:r w:rsidRPr="00FE3C67">
              <w:rPr>
                <w:color w:val="000000"/>
                <w:sz w:val="24"/>
                <w:szCs w:val="24"/>
              </w:rPr>
              <w:t>mend</w:t>
            </w:r>
            <w:r w:rsidR="00DE6C74">
              <w:rPr>
                <w:color w:val="000000"/>
                <w:sz w:val="24"/>
                <w:szCs w:val="24"/>
              </w:rPr>
              <w:t>ment to</w:t>
            </w:r>
            <w:r w:rsidRPr="00FE3C67">
              <w:rPr>
                <w:color w:val="000000"/>
                <w:sz w:val="24"/>
                <w:szCs w:val="24"/>
              </w:rPr>
              <w:t xml:space="preserve"> the Board remuneration policy </w:t>
            </w:r>
            <w:r w:rsidR="00663BE3">
              <w:rPr>
                <w:color w:val="000000"/>
                <w:sz w:val="24"/>
                <w:szCs w:val="24"/>
              </w:rPr>
              <w:t xml:space="preserve">to increase remuneration by £1000 annually for all Board Members from 1 January 2026 </w:t>
            </w:r>
            <w:r w:rsidRPr="00FE3C67">
              <w:rPr>
                <w:color w:val="000000"/>
                <w:sz w:val="24"/>
                <w:szCs w:val="24"/>
              </w:rPr>
              <w:t xml:space="preserve">to reflect the additional workload for Board </w:t>
            </w:r>
            <w:r w:rsidR="00216D82">
              <w:rPr>
                <w:color w:val="000000"/>
                <w:sz w:val="24"/>
                <w:szCs w:val="24"/>
              </w:rPr>
              <w:t>m</w:t>
            </w:r>
            <w:r w:rsidRPr="00FE3C67">
              <w:rPr>
                <w:color w:val="000000"/>
                <w:sz w:val="24"/>
                <w:szCs w:val="24"/>
              </w:rPr>
              <w:t>embers resulting from the transition of services to West Northamptonshire Council.</w:t>
            </w:r>
          </w:p>
          <w:p w14:paraId="316BA428" w14:textId="11A9E301" w:rsidR="008A01CF" w:rsidRPr="0081520D" w:rsidRDefault="008A01CF" w:rsidP="00663BE3">
            <w:pPr>
              <w:pStyle w:val="ListParagraph"/>
              <w:ind w:left="360"/>
              <w:rPr>
                <w:sz w:val="24"/>
                <w:szCs w:val="24"/>
              </w:rPr>
            </w:pPr>
          </w:p>
        </w:tc>
        <w:tc>
          <w:tcPr>
            <w:tcW w:w="993" w:type="dxa"/>
          </w:tcPr>
          <w:p w14:paraId="68EFEDF7" w14:textId="77777777" w:rsidR="00067CE7" w:rsidRDefault="00067CE7" w:rsidP="00584CFB">
            <w:pPr>
              <w:pStyle w:val="NoSpacing"/>
              <w:rPr>
                <w:sz w:val="24"/>
                <w:szCs w:val="24"/>
              </w:rPr>
            </w:pPr>
          </w:p>
          <w:p w14:paraId="4019C62A" w14:textId="77777777" w:rsidR="009D0399" w:rsidRDefault="009D0399" w:rsidP="00584CFB">
            <w:pPr>
              <w:pStyle w:val="NoSpacing"/>
              <w:rPr>
                <w:sz w:val="24"/>
                <w:szCs w:val="24"/>
              </w:rPr>
            </w:pPr>
          </w:p>
          <w:p w14:paraId="5BE52F29" w14:textId="77777777" w:rsidR="009D0399" w:rsidRDefault="009D0399" w:rsidP="00584CFB">
            <w:pPr>
              <w:pStyle w:val="NoSpacing"/>
              <w:rPr>
                <w:sz w:val="24"/>
                <w:szCs w:val="24"/>
              </w:rPr>
            </w:pPr>
          </w:p>
          <w:p w14:paraId="30E36E64" w14:textId="77777777" w:rsidR="009D0399" w:rsidRDefault="009D0399" w:rsidP="00584CFB">
            <w:pPr>
              <w:pStyle w:val="NoSpacing"/>
              <w:rPr>
                <w:sz w:val="24"/>
                <w:szCs w:val="24"/>
              </w:rPr>
            </w:pPr>
          </w:p>
          <w:p w14:paraId="6E68C815" w14:textId="77777777" w:rsidR="009D0399" w:rsidRDefault="009D0399" w:rsidP="00584CFB">
            <w:pPr>
              <w:pStyle w:val="NoSpacing"/>
              <w:rPr>
                <w:sz w:val="24"/>
                <w:szCs w:val="24"/>
              </w:rPr>
            </w:pPr>
          </w:p>
          <w:p w14:paraId="1A162EE3" w14:textId="77777777" w:rsidR="009D0399" w:rsidRDefault="009D0399" w:rsidP="00584CFB">
            <w:pPr>
              <w:pStyle w:val="NoSpacing"/>
              <w:rPr>
                <w:sz w:val="24"/>
                <w:szCs w:val="24"/>
              </w:rPr>
            </w:pPr>
          </w:p>
          <w:p w14:paraId="18969E02" w14:textId="77777777" w:rsidR="009D0399" w:rsidRDefault="009D0399" w:rsidP="00584CFB">
            <w:pPr>
              <w:pStyle w:val="NoSpacing"/>
              <w:rPr>
                <w:sz w:val="24"/>
                <w:szCs w:val="24"/>
              </w:rPr>
            </w:pPr>
          </w:p>
          <w:p w14:paraId="42986953" w14:textId="77777777" w:rsidR="009D0399" w:rsidRDefault="009D0399" w:rsidP="00584CFB">
            <w:pPr>
              <w:pStyle w:val="NoSpacing"/>
              <w:rPr>
                <w:sz w:val="24"/>
                <w:szCs w:val="24"/>
              </w:rPr>
            </w:pPr>
          </w:p>
          <w:p w14:paraId="5C985EBA" w14:textId="77777777" w:rsidR="009D0399" w:rsidRDefault="009D0399" w:rsidP="00584CFB">
            <w:pPr>
              <w:pStyle w:val="NoSpacing"/>
              <w:rPr>
                <w:sz w:val="24"/>
                <w:szCs w:val="24"/>
              </w:rPr>
            </w:pPr>
          </w:p>
          <w:p w14:paraId="57A4CDF8" w14:textId="77777777" w:rsidR="009D0399" w:rsidRDefault="009D0399" w:rsidP="00584CFB">
            <w:pPr>
              <w:pStyle w:val="NoSpacing"/>
              <w:rPr>
                <w:sz w:val="24"/>
                <w:szCs w:val="24"/>
              </w:rPr>
            </w:pPr>
          </w:p>
          <w:p w14:paraId="5B23851C" w14:textId="77777777" w:rsidR="009D0399" w:rsidRDefault="009D0399" w:rsidP="00584CFB">
            <w:pPr>
              <w:pStyle w:val="NoSpacing"/>
              <w:rPr>
                <w:sz w:val="24"/>
                <w:szCs w:val="24"/>
              </w:rPr>
            </w:pPr>
          </w:p>
          <w:p w14:paraId="7EA1A526" w14:textId="77777777" w:rsidR="009D0399" w:rsidRDefault="009D0399" w:rsidP="00584CFB">
            <w:pPr>
              <w:pStyle w:val="NoSpacing"/>
              <w:rPr>
                <w:sz w:val="24"/>
                <w:szCs w:val="24"/>
              </w:rPr>
            </w:pPr>
          </w:p>
          <w:p w14:paraId="177AC468" w14:textId="77777777" w:rsidR="009D0399" w:rsidRDefault="009D0399" w:rsidP="00584CFB">
            <w:pPr>
              <w:pStyle w:val="NoSpacing"/>
              <w:rPr>
                <w:sz w:val="24"/>
                <w:szCs w:val="24"/>
              </w:rPr>
            </w:pPr>
          </w:p>
          <w:p w14:paraId="753CBF4B" w14:textId="77777777" w:rsidR="009D0399" w:rsidRDefault="009D0399" w:rsidP="00584CFB">
            <w:pPr>
              <w:pStyle w:val="NoSpacing"/>
              <w:rPr>
                <w:sz w:val="24"/>
                <w:szCs w:val="24"/>
              </w:rPr>
            </w:pPr>
          </w:p>
          <w:p w14:paraId="6FF4ACDF" w14:textId="77777777" w:rsidR="009D0399" w:rsidRDefault="009D0399" w:rsidP="00584CFB">
            <w:pPr>
              <w:pStyle w:val="NoSpacing"/>
              <w:rPr>
                <w:sz w:val="24"/>
                <w:szCs w:val="24"/>
              </w:rPr>
            </w:pPr>
          </w:p>
          <w:p w14:paraId="3D7214B9" w14:textId="77777777" w:rsidR="009D0399" w:rsidRDefault="009D0399" w:rsidP="00584CFB">
            <w:pPr>
              <w:pStyle w:val="NoSpacing"/>
              <w:rPr>
                <w:sz w:val="24"/>
                <w:szCs w:val="24"/>
              </w:rPr>
            </w:pPr>
          </w:p>
          <w:p w14:paraId="63B144FC" w14:textId="77777777" w:rsidR="009D0399" w:rsidRDefault="009D0399" w:rsidP="00584CFB">
            <w:pPr>
              <w:pStyle w:val="NoSpacing"/>
              <w:rPr>
                <w:sz w:val="24"/>
                <w:szCs w:val="24"/>
              </w:rPr>
            </w:pPr>
          </w:p>
          <w:p w14:paraId="63205E43" w14:textId="77777777" w:rsidR="009D0399" w:rsidRDefault="009D0399" w:rsidP="00584CFB">
            <w:pPr>
              <w:pStyle w:val="NoSpacing"/>
              <w:rPr>
                <w:sz w:val="24"/>
                <w:szCs w:val="24"/>
              </w:rPr>
            </w:pPr>
          </w:p>
          <w:p w14:paraId="365F5D9D" w14:textId="77777777" w:rsidR="009D0399" w:rsidRDefault="009D0399" w:rsidP="00584CFB">
            <w:pPr>
              <w:pStyle w:val="NoSpacing"/>
              <w:rPr>
                <w:sz w:val="24"/>
                <w:szCs w:val="24"/>
              </w:rPr>
            </w:pPr>
          </w:p>
          <w:p w14:paraId="57C41857" w14:textId="77777777" w:rsidR="009D0399" w:rsidRDefault="009D0399" w:rsidP="00584CFB">
            <w:pPr>
              <w:pStyle w:val="NoSpacing"/>
              <w:rPr>
                <w:sz w:val="24"/>
                <w:szCs w:val="24"/>
              </w:rPr>
            </w:pPr>
          </w:p>
          <w:p w14:paraId="64E8936D" w14:textId="77777777" w:rsidR="009D0399" w:rsidRDefault="009D0399" w:rsidP="00584CFB">
            <w:pPr>
              <w:pStyle w:val="NoSpacing"/>
              <w:rPr>
                <w:sz w:val="24"/>
                <w:szCs w:val="24"/>
              </w:rPr>
            </w:pPr>
          </w:p>
          <w:p w14:paraId="66F94B2B" w14:textId="77777777" w:rsidR="009D0399" w:rsidRDefault="009D0399" w:rsidP="00584CFB">
            <w:pPr>
              <w:pStyle w:val="NoSpacing"/>
              <w:rPr>
                <w:sz w:val="24"/>
                <w:szCs w:val="24"/>
              </w:rPr>
            </w:pPr>
          </w:p>
          <w:p w14:paraId="298BA079" w14:textId="77777777" w:rsidR="009D0399" w:rsidRDefault="009D0399" w:rsidP="00584CFB">
            <w:pPr>
              <w:pStyle w:val="NoSpacing"/>
              <w:rPr>
                <w:sz w:val="24"/>
                <w:szCs w:val="24"/>
              </w:rPr>
            </w:pPr>
          </w:p>
          <w:p w14:paraId="1E3C2327" w14:textId="77777777" w:rsidR="009D0399" w:rsidRDefault="009D0399" w:rsidP="00584CFB">
            <w:pPr>
              <w:pStyle w:val="NoSpacing"/>
              <w:rPr>
                <w:sz w:val="24"/>
                <w:szCs w:val="24"/>
              </w:rPr>
            </w:pPr>
          </w:p>
          <w:p w14:paraId="7283FABF" w14:textId="77777777" w:rsidR="009D0399" w:rsidRDefault="009D0399" w:rsidP="00584CFB">
            <w:pPr>
              <w:pStyle w:val="NoSpacing"/>
              <w:rPr>
                <w:sz w:val="24"/>
                <w:szCs w:val="24"/>
              </w:rPr>
            </w:pPr>
          </w:p>
          <w:p w14:paraId="278E0D9F" w14:textId="77777777" w:rsidR="008A01CF" w:rsidRDefault="008A01CF" w:rsidP="00584CFB">
            <w:pPr>
              <w:pStyle w:val="NoSpacing"/>
              <w:rPr>
                <w:sz w:val="24"/>
                <w:szCs w:val="24"/>
              </w:rPr>
            </w:pPr>
          </w:p>
          <w:p w14:paraId="440C1EF1" w14:textId="77777777" w:rsidR="009409AD" w:rsidRDefault="009409AD" w:rsidP="00584CFB">
            <w:pPr>
              <w:pStyle w:val="NoSpacing"/>
            </w:pPr>
          </w:p>
          <w:p w14:paraId="03A62694" w14:textId="77777777" w:rsidR="009409AD" w:rsidRDefault="009409AD" w:rsidP="00584CFB">
            <w:pPr>
              <w:pStyle w:val="NoSpacing"/>
            </w:pPr>
          </w:p>
          <w:p w14:paraId="07A6784F" w14:textId="77777777" w:rsidR="009409AD" w:rsidRDefault="009409AD" w:rsidP="00584CFB">
            <w:pPr>
              <w:pStyle w:val="NoSpacing"/>
            </w:pPr>
          </w:p>
          <w:p w14:paraId="1547F8A6" w14:textId="18622134" w:rsidR="009D0399" w:rsidRDefault="00BA5030" w:rsidP="00584CFB">
            <w:pPr>
              <w:pStyle w:val="NoSpacing"/>
              <w:rPr>
                <w:sz w:val="24"/>
                <w:szCs w:val="24"/>
              </w:rPr>
            </w:pPr>
            <w:r w:rsidRPr="00BA5030">
              <w:t>HoRG</w:t>
            </w:r>
          </w:p>
          <w:p w14:paraId="6E730457" w14:textId="77777777" w:rsidR="009D0399" w:rsidRDefault="009D0399" w:rsidP="00584CFB">
            <w:pPr>
              <w:pStyle w:val="NoSpacing"/>
              <w:rPr>
                <w:sz w:val="24"/>
                <w:szCs w:val="24"/>
              </w:rPr>
            </w:pPr>
          </w:p>
          <w:p w14:paraId="6B007092" w14:textId="77777777" w:rsidR="009D0399" w:rsidRDefault="009D0399" w:rsidP="00584CFB">
            <w:pPr>
              <w:pStyle w:val="NoSpacing"/>
              <w:rPr>
                <w:sz w:val="24"/>
                <w:szCs w:val="24"/>
              </w:rPr>
            </w:pPr>
          </w:p>
          <w:p w14:paraId="09856F12" w14:textId="77777777" w:rsidR="009D0399" w:rsidRPr="0081520D" w:rsidRDefault="009D0399" w:rsidP="00584CFB">
            <w:pPr>
              <w:pStyle w:val="NoSpacing"/>
              <w:rPr>
                <w:sz w:val="24"/>
                <w:szCs w:val="24"/>
              </w:rPr>
            </w:pPr>
          </w:p>
        </w:tc>
      </w:tr>
      <w:tr w:rsidR="00067CE7" w:rsidRPr="00241AF6" w14:paraId="5F6C15E9" w14:textId="77777777" w:rsidTr="008A01CF">
        <w:tc>
          <w:tcPr>
            <w:tcW w:w="10060" w:type="dxa"/>
            <w:gridSpan w:val="4"/>
            <w:shd w:val="clear" w:color="auto" w:fill="D9D9D9"/>
          </w:tcPr>
          <w:p w14:paraId="2E53C9A9" w14:textId="384B91C6" w:rsidR="00067CE7" w:rsidRPr="0081520D" w:rsidRDefault="00067CE7" w:rsidP="00584CFB">
            <w:pPr>
              <w:rPr>
                <w:b/>
                <w:sz w:val="24"/>
                <w:szCs w:val="24"/>
              </w:rPr>
            </w:pPr>
            <w:r w:rsidRPr="0081520D">
              <w:rPr>
                <w:b/>
                <w:sz w:val="24"/>
                <w:szCs w:val="24"/>
              </w:rPr>
              <w:lastRenderedPageBreak/>
              <w:t xml:space="preserve">Item </w:t>
            </w:r>
            <w:r w:rsidR="00584CFB">
              <w:rPr>
                <w:b/>
                <w:sz w:val="24"/>
                <w:szCs w:val="24"/>
              </w:rPr>
              <w:t>6</w:t>
            </w:r>
            <w:r w:rsidRPr="0081520D">
              <w:rPr>
                <w:b/>
                <w:sz w:val="24"/>
                <w:szCs w:val="24"/>
              </w:rPr>
              <w:t>:</w:t>
            </w:r>
            <w:r w:rsidR="0027362C" w:rsidRPr="007C38EC">
              <w:rPr>
                <w:rFonts w:cs="Arial"/>
                <w:b/>
                <w:bCs/>
                <w:sz w:val="24"/>
                <w:szCs w:val="24"/>
              </w:rPr>
              <w:t xml:space="preserve"> </w:t>
            </w:r>
            <w:r w:rsidR="00584CFB">
              <w:rPr>
                <w:rFonts w:cs="Arial"/>
                <w:b/>
                <w:bCs/>
                <w:sz w:val="24"/>
                <w:szCs w:val="24"/>
              </w:rPr>
              <w:t xml:space="preserve">   </w:t>
            </w:r>
            <w:r w:rsidR="0058702E">
              <w:rPr>
                <w:rFonts w:cs="Arial"/>
                <w:b/>
                <w:sz w:val="24"/>
                <w:szCs w:val="24"/>
              </w:rPr>
              <w:t xml:space="preserve"> Q2 Finance Report</w:t>
            </w:r>
          </w:p>
        </w:tc>
      </w:tr>
      <w:tr w:rsidR="00067CE7" w:rsidRPr="00241AF6" w14:paraId="4BE1745A" w14:textId="77777777" w:rsidTr="008A01CF">
        <w:tc>
          <w:tcPr>
            <w:tcW w:w="924" w:type="dxa"/>
            <w:gridSpan w:val="2"/>
          </w:tcPr>
          <w:p w14:paraId="50916A5A" w14:textId="51A18EEA" w:rsidR="00067CE7" w:rsidRPr="0081520D" w:rsidRDefault="00584CFB" w:rsidP="00584CFB">
            <w:pPr>
              <w:pStyle w:val="NoSpacing"/>
              <w:rPr>
                <w:sz w:val="24"/>
                <w:szCs w:val="24"/>
              </w:rPr>
            </w:pPr>
            <w:r>
              <w:rPr>
                <w:sz w:val="24"/>
                <w:szCs w:val="24"/>
              </w:rPr>
              <w:t>6</w:t>
            </w:r>
          </w:p>
        </w:tc>
        <w:tc>
          <w:tcPr>
            <w:tcW w:w="8143" w:type="dxa"/>
          </w:tcPr>
          <w:p w14:paraId="5E26705D" w14:textId="4EA0FC29" w:rsidR="00E65AB6" w:rsidRDefault="00E65AB6" w:rsidP="00E65AB6">
            <w:pPr>
              <w:pStyle w:val="NoSpacing"/>
              <w:rPr>
                <w:sz w:val="24"/>
                <w:szCs w:val="24"/>
              </w:rPr>
            </w:pPr>
            <w:r>
              <w:rPr>
                <w:sz w:val="24"/>
                <w:szCs w:val="24"/>
              </w:rPr>
              <w:t>T</w:t>
            </w:r>
            <w:r w:rsidRPr="00E65AB6">
              <w:rPr>
                <w:sz w:val="24"/>
                <w:szCs w:val="24"/>
              </w:rPr>
              <w:t>he report was presented</w:t>
            </w:r>
            <w:r>
              <w:rPr>
                <w:sz w:val="24"/>
                <w:szCs w:val="24"/>
              </w:rPr>
              <w:t xml:space="preserve"> by the Director of Resources</w:t>
            </w:r>
            <w:r w:rsidRPr="00E65AB6">
              <w:rPr>
                <w:sz w:val="24"/>
                <w:szCs w:val="24"/>
              </w:rPr>
              <w:t xml:space="preserve"> and taken as read, with key highlights noted:</w:t>
            </w:r>
          </w:p>
          <w:p w14:paraId="26430E50" w14:textId="77777777" w:rsidR="00663BE3" w:rsidRPr="00E65AB6" w:rsidRDefault="00663BE3" w:rsidP="00E65AB6">
            <w:pPr>
              <w:pStyle w:val="NoSpacing"/>
              <w:rPr>
                <w:sz w:val="24"/>
                <w:szCs w:val="24"/>
              </w:rPr>
            </w:pPr>
          </w:p>
          <w:p w14:paraId="4AB07F81" w14:textId="6AF5E562" w:rsidR="00E65AB6" w:rsidRDefault="00E65AB6" w:rsidP="00E65AB6">
            <w:pPr>
              <w:pStyle w:val="NoSpacing"/>
              <w:rPr>
                <w:sz w:val="24"/>
                <w:szCs w:val="24"/>
              </w:rPr>
            </w:pPr>
            <w:r w:rsidRPr="00E65AB6">
              <w:rPr>
                <w:sz w:val="24"/>
                <w:szCs w:val="24"/>
              </w:rPr>
              <w:t xml:space="preserve">The company is in a broadly positive position at the half-year mark. However, those with sector experience recognise the need for cautious interpretation of </w:t>
            </w:r>
            <w:r w:rsidRPr="00E65AB6">
              <w:rPr>
                <w:sz w:val="24"/>
                <w:szCs w:val="24"/>
              </w:rPr>
              <w:lastRenderedPageBreak/>
              <w:t>this outlook.</w:t>
            </w:r>
            <w:r>
              <w:rPr>
                <w:sz w:val="24"/>
                <w:szCs w:val="24"/>
              </w:rPr>
              <w:t xml:space="preserve"> </w:t>
            </w:r>
            <w:r w:rsidRPr="00E65AB6">
              <w:rPr>
                <w:sz w:val="24"/>
                <w:szCs w:val="24"/>
              </w:rPr>
              <w:t xml:space="preserve">Timing issues have been identified relating to cleaning </w:t>
            </w:r>
            <w:r w:rsidR="00663BE3">
              <w:rPr>
                <w:sz w:val="24"/>
                <w:szCs w:val="24"/>
              </w:rPr>
              <w:t>costs</w:t>
            </w:r>
            <w:r w:rsidRPr="00E65AB6">
              <w:rPr>
                <w:sz w:val="24"/>
                <w:szCs w:val="24"/>
              </w:rPr>
              <w:t>, maintenance schedules, and utility costs.</w:t>
            </w:r>
          </w:p>
          <w:p w14:paraId="401E9C99" w14:textId="77777777" w:rsidR="00ED2DC2" w:rsidRPr="00E65AB6" w:rsidRDefault="00ED2DC2" w:rsidP="00E65AB6">
            <w:pPr>
              <w:pStyle w:val="NoSpacing"/>
              <w:rPr>
                <w:sz w:val="24"/>
                <w:szCs w:val="24"/>
              </w:rPr>
            </w:pPr>
          </w:p>
          <w:p w14:paraId="6F84BDC0" w14:textId="637E262B" w:rsidR="00E65AB6" w:rsidRPr="00E65AB6" w:rsidRDefault="00E65AB6" w:rsidP="00A0102D">
            <w:pPr>
              <w:pStyle w:val="NoSpacing"/>
              <w:rPr>
                <w:sz w:val="24"/>
                <w:szCs w:val="24"/>
              </w:rPr>
            </w:pPr>
            <w:r w:rsidRPr="00E65AB6">
              <w:rPr>
                <w:sz w:val="24"/>
                <w:szCs w:val="24"/>
              </w:rPr>
              <w:t xml:space="preserve">A favourable outcome has been achieved through renegotiation of the materials contract, resulting in improved </w:t>
            </w:r>
            <w:r w:rsidR="00A0102D" w:rsidRPr="00E65AB6">
              <w:rPr>
                <w:sz w:val="24"/>
                <w:szCs w:val="24"/>
              </w:rPr>
              <w:t>rates. Attention</w:t>
            </w:r>
            <w:r w:rsidRPr="00E65AB6">
              <w:rPr>
                <w:sz w:val="24"/>
                <w:szCs w:val="24"/>
              </w:rPr>
              <w:t xml:space="preserve"> was drawn to subcontractor-related costs, which are expected to impact the second half of the year. Early indications show increased expenditure, particularly in </w:t>
            </w:r>
            <w:r w:rsidR="00A0102D">
              <w:rPr>
                <w:sz w:val="24"/>
                <w:szCs w:val="24"/>
              </w:rPr>
              <w:t>L</w:t>
            </w:r>
            <w:r w:rsidRPr="00E65AB6">
              <w:rPr>
                <w:sz w:val="24"/>
                <w:szCs w:val="24"/>
              </w:rPr>
              <w:t>egal and D</w:t>
            </w:r>
            <w:r w:rsidR="00A0102D">
              <w:rPr>
                <w:sz w:val="24"/>
                <w:szCs w:val="24"/>
              </w:rPr>
              <w:t xml:space="preserve">amp, </w:t>
            </w:r>
            <w:r w:rsidRPr="00E65AB6">
              <w:rPr>
                <w:sz w:val="24"/>
                <w:szCs w:val="24"/>
              </w:rPr>
              <w:t>M</w:t>
            </w:r>
            <w:r w:rsidR="00A0102D">
              <w:rPr>
                <w:sz w:val="24"/>
                <w:szCs w:val="24"/>
              </w:rPr>
              <w:t xml:space="preserve">ould and </w:t>
            </w:r>
            <w:r w:rsidRPr="00E65AB6">
              <w:rPr>
                <w:sz w:val="24"/>
                <w:szCs w:val="24"/>
              </w:rPr>
              <w:t>C</w:t>
            </w:r>
            <w:r w:rsidR="00A0102D">
              <w:rPr>
                <w:sz w:val="24"/>
                <w:szCs w:val="24"/>
              </w:rPr>
              <w:t>ondensation (DMC)</w:t>
            </w:r>
            <w:r w:rsidRPr="00E65AB6">
              <w:rPr>
                <w:sz w:val="24"/>
                <w:szCs w:val="24"/>
              </w:rPr>
              <w:t xml:space="preserve"> costs associated with subcontracted services.</w:t>
            </w:r>
          </w:p>
          <w:p w14:paraId="54E8A740" w14:textId="77777777" w:rsidR="00E65AB6" w:rsidRDefault="00E65AB6" w:rsidP="00584CFB">
            <w:pPr>
              <w:pStyle w:val="NoSpacing"/>
              <w:rPr>
                <w:sz w:val="24"/>
                <w:szCs w:val="24"/>
              </w:rPr>
            </w:pPr>
          </w:p>
          <w:p w14:paraId="1A501796" w14:textId="0DA5A0CC" w:rsidR="00ED2DC2" w:rsidRDefault="002F4B7F" w:rsidP="002F4B7F">
            <w:pPr>
              <w:pStyle w:val="NoSpacing"/>
              <w:rPr>
                <w:sz w:val="24"/>
                <w:szCs w:val="24"/>
              </w:rPr>
            </w:pPr>
            <w:r w:rsidRPr="002F4B7F">
              <w:rPr>
                <w:sz w:val="24"/>
                <w:szCs w:val="24"/>
              </w:rPr>
              <w:t xml:space="preserve">The Board discussed the potential to reduce costs associated with DMC </w:t>
            </w:r>
            <w:r w:rsidR="00A776E5">
              <w:rPr>
                <w:sz w:val="24"/>
                <w:szCs w:val="24"/>
              </w:rPr>
              <w:t>with d</w:t>
            </w:r>
            <w:r w:rsidRPr="002F4B7F">
              <w:rPr>
                <w:sz w:val="24"/>
                <w:szCs w:val="24"/>
              </w:rPr>
              <w:t xml:space="preserve">irect </w:t>
            </w:r>
            <w:r w:rsidR="00A776E5">
              <w:rPr>
                <w:sz w:val="24"/>
                <w:szCs w:val="24"/>
              </w:rPr>
              <w:t>m</w:t>
            </w:r>
            <w:r w:rsidRPr="002F4B7F">
              <w:rPr>
                <w:sz w:val="24"/>
                <w:szCs w:val="24"/>
              </w:rPr>
              <w:t xml:space="preserve">anaged </w:t>
            </w:r>
            <w:r w:rsidR="00A776E5">
              <w:rPr>
                <w:sz w:val="24"/>
                <w:szCs w:val="24"/>
              </w:rPr>
              <w:t>c</w:t>
            </w:r>
            <w:r w:rsidRPr="002F4B7F">
              <w:rPr>
                <w:sz w:val="24"/>
                <w:szCs w:val="24"/>
              </w:rPr>
              <w:t>ontracts and whether internal delivery might offer better value. It was noted that, in this case, internal delivery does not present a cost advantage due to the scale and complexity of the contracts involved.</w:t>
            </w:r>
          </w:p>
          <w:p w14:paraId="476BB8D3" w14:textId="77777777" w:rsidR="00ED2DC2" w:rsidRPr="002F4B7F" w:rsidRDefault="00ED2DC2" w:rsidP="002F4B7F">
            <w:pPr>
              <w:pStyle w:val="NoSpacing"/>
              <w:rPr>
                <w:sz w:val="24"/>
                <w:szCs w:val="24"/>
              </w:rPr>
            </w:pPr>
          </w:p>
          <w:p w14:paraId="7D91CBB0" w14:textId="4D43EC96" w:rsidR="002F4B7F" w:rsidRDefault="000526CE" w:rsidP="002F4B7F">
            <w:pPr>
              <w:pStyle w:val="NoSpacing"/>
              <w:rPr>
                <w:sz w:val="24"/>
                <w:szCs w:val="24"/>
              </w:rPr>
            </w:pPr>
            <w:r>
              <w:rPr>
                <w:sz w:val="24"/>
                <w:szCs w:val="24"/>
              </w:rPr>
              <w:t>The Director of Property</w:t>
            </w:r>
            <w:r w:rsidRPr="008C3691">
              <w:rPr>
                <w:sz w:val="24"/>
                <w:szCs w:val="24"/>
              </w:rPr>
              <w:t xml:space="preserve"> and Deputy C</w:t>
            </w:r>
            <w:r>
              <w:rPr>
                <w:sz w:val="24"/>
                <w:szCs w:val="24"/>
              </w:rPr>
              <w:t>EO</w:t>
            </w:r>
            <w:r w:rsidR="002B5ED6">
              <w:rPr>
                <w:sz w:val="24"/>
                <w:szCs w:val="24"/>
              </w:rPr>
              <w:t xml:space="preserve"> advised that c</w:t>
            </w:r>
            <w:r w:rsidR="002F4B7F" w:rsidRPr="002F4B7F">
              <w:rPr>
                <w:sz w:val="24"/>
                <w:szCs w:val="24"/>
              </w:rPr>
              <w:t xml:space="preserve">urrently, the organisation is operating </w:t>
            </w:r>
            <w:r w:rsidR="00663BE3">
              <w:rPr>
                <w:sz w:val="24"/>
                <w:szCs w:val="24"/>
              </w:rPr>
              <w:t>through a balance of internal and contractor delivery</w:t>
            </w:r>
            <w:r w:rsidR="002F4B7F" w:rsidRPr="002F4B7F">
              <w:rPr>
                <w:sz w:val="24"/>
                <w:szCs w:val="24"/>
              </w:rPr>
              <w:t xml:space="preserve"> and is in a relatively strong position, supported by the development of a comprehensive plan. This strategic planning has contributed to the current expenditure levels.</w:t>
            </w:r>
          </w:p>
          <w:p w14:paraId="75607081" w14:textId="77777777" w:rsidR="00ED2DC2" w:rsidRPr="002F4B7F" w:rsidRDefault="00ED2DC2" w:rsidP="002F4B7F">
            <w:pPr>
              <w:pStyle w:val="NoSpacing"/>
              <w:rPr>
                <w:sz w:val="24"/>
                <w:szCs w:val="24"/>
              </w:rPr>
            </w:pPr>
          </w:p>
          <w:p w14:paraId="7D795688" w14:textId="179B8E34" w:rsidR="002F4B7F" w:rsidRDefault="002F4B7F" w:rsidP="002F4B7F">
            <w:pPr>
              <w:pStyle w:val="NoSpacing"/>
              <w:rPr>
                <w:sz w:val="24"/>
                <w:szCs w:val="24"/>
              </w:rPr>
            </w:pPr>
            <w:r w:rsidRPr="002F4B7F">
              <w:rPr>
                <w:sz w:val="24"/>
                <w:szCs w:val="24"/>
              </w:rPr>
              <w:t>Efforts are ongoing to ensure value for money, including obtaining competitive quotes and structuring work into defined packages. While current spend reflects the challenges outlined, the team remains focused on managing costs and working towards bringing the programme within budget.</w:t>
            </w:r>
            <w:r w:rsidR="00663BE3">
              <w:rPr>
                <w:sz w:val="24"/>
                <w:szCs w:val="24"/>
              </w:rPr>
              <w:t xml:space="preserve"> </w:t>
            </w:r>
            <w:r w:rsidRPr="002F4B7F">
              <w:rPr>
                <w:sz w:val="24"/>
                <w:szCs w:val="24"/>
              </w:rPr>
              <w:t>It was acknowledged that some delays and cost pressures are linked to compliance with broader regulatory requirements, which can extend timelines for completing works.</w:t>
            </w:r>
          </w:p>
          <w:p w14:paraId="18549C1B" w14:textId="77777777" w:rsidR="00ED2DC2" w:rsidRPr="002F4B7F" w:rsidRDefault="00ED2DC2" w:rsidP="002F4B7F">
            <w:pPr>
              <w:pStyle w:val="NoSpacing"/>
              <w:rPr>
                <w:sz w:val="24"/>
                <w:szCs w:val="24"/>
              </w:rPr>
            </w:pPr>
          </w:p>
          <w:p w14:paraId="19954BF8" w14:textId="0055613F" w:rsidR="00E65AB6" w:rsidRDefault="00D857A1" w:rsidP="00584CFB">
            <w:pPr>
              <w:pStyle w:val="NoSpacing"/>
              <w:rPr>
                <w:sz w:val="24"/>
                <w:szCs w:val="24"/>
              </w:rPr>
            </w:pPr>
            <w:r w:rsidRPr="00E27BC5">
              <w:rPr>
                <w:sz w:val="24"/>
                <w:szCs w:val="24"/>
              </w:rPr>
              <w:t xml:space="preserve">A Board </w:t>
            </w:r>
            <w:r w:rsidR="00E02B60">
              <w:rPr>
                <w:sz w:val="24"/>
                <w:szCs w:val="24"/>
              </w:rPr>
              <w:t>m</w:t>
            </w:r>
            <w:r w:rsidRPr="00E27BC5">
              <w:rPr>
                <w:sz w:val="24"/>
                <w:szCs w:val="24"/>
              </w:rPr>
              <w:t>ember raised a query regarding DMC in relation to a flat roof issue, citing an example from a block of flats. The Director of Property</w:t>
            </w:r>
            <w:r w:rsidR="00FF32EE" w:rsidRPr="008C3691">
              <w:rPr>
                <w:sz w:val="24"/>
                <w:szCs w:val="24"/>
              </w:rPr>
              <w:t xml:space="preserve"> and Deputy C</w:t>
            </w:r>
            <w:r w:rsidR="00FF32EE">
              <w:rPr>
                <w:sz w:val="24"/>
                <w:szCs w:val="24"/>
              </w:rPr>
              <w:t>EO,</w:t>
            </w:r>
            <w:r w:rsidRPr="00E27BC5">
              <w:rPr>
                <w:sz w:val="24"/>
                <w:szCs w:val="24"/>
              </w:rPr>
              <w:t xml:space="preserve"> agreed to follow up and discuss the specific case with the Board </w:t>
            </w:r>
            <w:r w:rsidR="00A54C2A">
              <w:rPr>
                <w:sz w:val="24"/>
                <w:szCs w:val="24"/>
              </w:rPr>
              <w:t>m</w:t>
            </w:r>
            <w:r w:rsidRPr="00E27BC5">
              <w:rPr>
                <w:sz w:val="24"/>
                <w:szCs w:val="24"/>
              </w:rPr>
              <w:t>ember outside of the meeting.</w:t>
            </w:r>
          </w:p>
          <w:p w14:paraId="299BBC92" w14:textId="77777777" w:rsidR="00E65AB6" w:rsidRDefault="00E65AB6" w:rsidP="00584CFB">
            <w:pPr>
              <w:pStyle w:val="NoSpacing"/>
              <w:rPr>
                <w:sz w:val="24"/>
                <w:szCs w:val="24"/>
              </w:rPr>
            </w:pPr>
          </w:p>
          <w:p w14:paraId="362DE688" w14:textId="59066B73" w:rsidR="009B5787" w:rsidRDefault="009B5787" w:rsidP="009B5787">
            <w:pPr>
              <w:pStyle w:val="NoSpacing"/>
              <w:rPr>
                <w:sz w:val="24"/>
                <w:szCs w:val="24"/>
              </w:rPr>
            </w:pPr>
            <w:r w:rsidRPr="009B5787">
              <w:rPr>
                <w:sz w:val="24"/>
                <w:szCs w:val="24"/>
              </w:rPr>
              <w:t xml:space="preserve">A Board </w:t>
            </w:r>
            <w:r w:rsidR="00E02B60">
              <w:rPr>
                <w:sz w:val="24"/>
                <w:szCs w:val="24"/>
              </w:rPr>
              <w:t>m</w:t>
            </w:r>
            <w:r w:rsidRPr="009B5787">
              <w:rPr>
                <w:sz w:val="24"/>
                <w:szCs w:val="24"/>
              </w:rPr>
              <w:t xml:space="preserve">ember raised a query regarding discrepancies in the capital budget figures presented on </w:t>
            </w:r>
            <w:r w:rsidR="00C77D9F">
              <w:rPr>
                <w:sz w:val="24"/>
                <w:szCs w:val="24"/>
              </w:rPr>
              <w:t xml:space="preserve">the </w:t>
            </w:r>
            <w:r w:rsidR="00E02B60">
              <w:rPr>
                <w:sz w:val="24"/>
                <w:szCs w:val="24"/>
              </w:rPr>
              <w:t>D</w:t>
            </w:r>
            <w:r w:rsidR="00C77D9F">
              <w:rPr>
                <w:sz w:val="24"/>
                <w:szCs w:val="24"/>
              </w:rPr>
              <w:t xml:space="preserve">epartmental </w:t>
            </w:r>
            <w:r w:rsidR="00E02B60">
              <w:rPr>
                <w:sz w:val="24"/>
                <w:szCs w:val="24"/>
              </w:rPr>
              <w:t>A</w:t>
            </w:r>
            <w:r w:rsidR="00C77D9F">
              <w:rPr>
                <w:sz w:val="24"/>
                <w:szCs w:val="24"/>
              </w:rPr>
              <w:t xml:space="preserve">nalysis </w:t>
            </w:r>
            <w:r w:rsidR="0044406A">
              <w:rPr>
                <w:sz w:val="24"/>
                <w:szCs w:val="24"/>
              </w:rPr>
              <w:t>Appendix A and Appendix B</w:t>
            </w:r>
            <w:r w:rsidRPr="009B5787">
              <w:rPr>
                <w:sz w:val="24"/>
                <w:szCs w:val="24"/>
              </w:rPr>
              <w:t xml:space="preserve">. Specifically, the budget line shows £12.1 million on </w:t>
            </w:r>
            <w:r w:rsidR="0044406A">
              <w:rPr>
                <w:sz w:val="24"/>
                <w:szCs w:val="24"/>
              </w:rPr>
              <w:t>Appendix A</w:t>
            </w:r>
            <w:r w:rsidRPr="009B5787">
              <w:rPr>
                <w:sz w:val="24"/>
                <w:szCs w:val="24"/>
              </w:rPr>
              <w:t xml:space="preserve"> and £11.5 million on </w:t>
            </w:r>
            <w:r w:rsidR="0044406A">
              <w:rPr>
                <w:sz w:val="24"/>
                <w:szCs w:val="24"/>
              </w:rPr>
              <w:t>Appendix B</w:t>
            </w:r>
            <w:r w:rsidRPr="009B5787">
              <w:rPr>
                <w:sz w:val="24"/>
                <w:szCs w:val="24"/>
              </w:rPr>
              <w:t>, resulting in differing variance figures.</w:t>
            </w:r>
          </w:p>
          <w:p w14:paraId="63975061" w14:textId="77777777" w:rsidR="00ED2DC2" w:rsidRPr="009B5787" w:rsidRDefault="00ED2DC2" w:rsidP="009B5787">
            <w:pPr>
              <w:pStyle w:val="NoSpacing"/>
              <w:rPr>
                <w:sz w:val="24"/>
                <w:szCs w:val="24"/>
              </w:rPr>
            </w:pPr>
          </w:p>
          <w:p w14:paraId="19F1C1C1" w14:textId="13CD099E" w:rsidR="009B5787" w:rsidRDefault="009B5787" w:rsidP="009B5787">
            <w:pPr>
              <w:pStyle w:val="NoSpacing"/>
              <w:rPr>
                <w:sz w:val="24"/>
                <w:szCs w:val="24"/>
              </w:rPr>
            </w:pPr>
            <w:r w:rsidRPr="009B5787">
              <w:rPr>
                <w:sz w:val="24"/>
                <w:szCs w:val="24"/>
              </w:rPr>
              <w:t xml:space="preserve">The variance on the </w:t>
            </w:r>
            <w:r w:rsidR="00FF32EE">
              <w:rPr>
                <w:sz w:val="24"/>
                <w:szCs w:val="24"/>
              </w:rPr>
              <w:t>N</w:t>
            </w:r>
            <w:r w:rsidRPr="009B5787">
              <w:rPr>
                <w:sz w:val="24"/>
                <w:szCs w:val="24"/>
              </w:rPr>
              <w:t xml:space="preserve">ew </w:t>
            </w:r>
            <w:r w:rsidR="00FF32EE">
              <w:rPr>
                <w:sz w:val="24"/>
                <w:szCs w:val="24"/>
              </w:rPr>
              <w:t>D</w:t>
            </w:r>
            <w:r w:rsidR="00556B7A" w:rsidRPr="009B5787">
              <w:rPr>
                <w:sz w:val="24"/>
                <w:szCs w:val="24"/>
              </w:rPr>
              <w:t>evelopment’s</w:t>
            </w:r>
            <w:r w:rsidRPr="009B5787">
              <w:rPr>
                <w:sz w:val="24"/>
                <w:szCs w:val="24"/>
              </w:rPr>
              <w:t xml:space="preserve"> capital line is shown as £215.6k on </w:t>
            </w:r>
            <w:r w:rsidR="00FF32EE">
              <w:rPr>
                <w:sz w:val="24"/>
                <w:szCs w:val="24"/>
              </w:rPr>
              <w:t>D</w:t>
            </w:r>
            <w:r w:rsidR="00147652">
              <w:rPr>
                <w:sz w:val="24"/>
                <w:szCs w:val="24"/>
              </w:rPr>
              <w:t xml:space="preserve">epartmental </w:t>
            </w:r>
            <w:r w:rsidR="00FF32EE">
              <w:rPr>
                <w:sz w:val="24"/>
                <w:szCs w:val="24"/>
              </w:rPr>
              <w:t>A</w:t>
            </w:r>
            <w:r w:rsidR="00147652">
              <w:rPr>
                <w:sz w:val="24"/>
                <w:szCs w:val="24"/>
              </w:rPr>
              <w:t>nalysis Appendix A</w:t>
            </w:r>
            <w:r w:rsidRPr="009B5787">
              <w:rPr>
                <w:sz w:val="24"/>
                <w:szCs w:val="24"/>
              </w:rPr>
              <w:t xml:space="preserve">, while </w:t>
            </w:r>
            <w:r w:rsidR="00147652">
              <w:rPr>
                <w:sz w:val="24"/>
                <w:szCs w:val="24"/>
              </w:rPr>
              <w:t>Appendix B</w:t>
            </w:r>
            <w:r w:rsidRPr="009B5787">
              <w:rPr>
                <w:sz w:val="24"/>
                <w:szCs w:val="24"/>
              </w:rPr>
              <w:t xml:space="preserve"> indicates a variance of £425k. Given the current underspend of approximately £4 million, the Board </w:t>
            </w:r>
            <w:r w:rsidR="00FF32EE">
              <w:rPr>
                <w:sz w:val="24"/>
                <w:szCs w:val="24"/>
              </w:rPr>
              <w:t>m</w:t>
            </w:r>
            <w:r w:rsidRPr="009B5787">
              <w:rPr>
                <w:sz w:val="24"/>
                <w:szCs w:val="24"/>
              </w:rPr>
              <w:t xml:space="preserve">ember sought clarification on which figures are accurate and whether the organisation genuinely expects to spend an additional £200k or £400k on the </w:t>
            </w:r>
            <w:r w:rsidR="00FF32EE">
              <w:rPr>
                <w:sz w:val="24"/>
                <w:szCs w:val="24"/>
              </w:rPr>
              <w:t>N</w:t>
            </w:r>
            <w:r w:rsidRPr="009B5787">
              <w:rPr>
                <w:sz w:val="24"/>
                <w:szCs w:val="24"/>
              </w:rPr>
              <w:t xml:space="preserve">ew </w:t>
            </w:r>
            <w:r w:rsidR="00FF32EE">
              <w:rPr>
                <w:sz w:val="24"/>
                <w:szCs w:val="24"/>
              </w:rPr>
              <w:t>B</w:t>
            </w:r>
            <w:r w:rsidRPr="009B5787">
              <w:rPr>
                <w:sz w:val="24"/>
                <w:szCs w:val="24"/>
              </w:rPr>
              <w:t>uild programme.</w:t>
            </w:r>
          </w:p>
          <w:p w14:paraId="1CB521DA" w14:textId="77777777" w:rsidR="00ED2DC2" w:rsidRPr="009B5787" w:rsidRDefault="00ED2DC2" w:rsidP="009B5787">
            <w:pPr>
              <w:pStyle w:val="NoSpacing"/>
              <w:rPr>
                <w:sz w:val="24"/>
                <w:szCs w:val="24"/>
              </w:rPr>
            </w:pPr>
          </w:p>
          <w:p w14:paraId="3F575543" w14:textId="04625F26" w:rsidR="00556B7A" w:rsidRDefault="004E2D01" w:rsidP="00556B7A">
            <w:pPr>
              <w:pStyle w:val="NoSpacing"/>
              <w:rPr>
                <w:sz w:val="24"/>
                <w:szCs w:val="24"/>
              </w:rPr>
            </w:pPr>
            <w:r>
              <w:rPr>
                <w:sz w:val="24"/>
                <w:szCs w:val="24"/>
              </w:rPr>
              <w:lastRenderedPageBreak/>
              <w:t>The</w:t>
            </w:r>
            <w:r w:rsidR="00556B7A" w:rsidRPr="00556B7A">
              <w:rPr>
                <w:sz w:val="24"/>
                <w:szCs w:val="24"/>
              </w:rPr>
              <w:t xml:space="preserve"> Board </w:t>
            </w:r>
            <w:r w:rsidR="00FF32EE">
              <w:rPr>
                <w:sz w:val="24"/>
                <w:szCs w:val="24"/>
              </w:rPr>
              <w:t>m</w:t>
            </w:r>
            <w:r w:rsidR="00556B7A" w:rsidRPr="00556B7A">
              <w:rPr>
                <w:sz w:val="24"/>
                <w:szCs w:val="24"/>
              </w:rPr>
              <w:t xml:space="preserve">ember </w:t>
            </w:r>
            <w:r>
              <w:rPr>
                <w:sz w:val="24"/>
                <w:szCs w:val="24"/>
              </w:rPr>
              <w:t xml:space="preserve">also </w:t>
            </w:r>
            <w:r w:rsidR="00556B7A" w:rsidRPr="00556B7A">
              <w:rPr>
                <w:sz w:val="24"/>
                <w:szCs w:val="24"/>
              </w:rPr>
              <w:t xml:space="preserve">raised a query regarding the cash flow figures presented on </w:t>
            </w:r>
            <w:r>
              <w:rPr>
                <w:sz w:val="24"/>
                <w:szCs w:val="24"/>
              </w:rPr>
              <w:t>Appendix C</w:t>
            </w:r>
            <w:r w:rsidR="00556B7A" w:rsidRPr="00556B7A">
              <w:rPr>
                <w:sz w:val="24"/>
                <w:szCs w:val="24"/>
              </w:rPr>
              <w:t>. It was noted that, based on standard practice, the closing balance at the end of Period 6—recorded as £4.3 million—should carry forward as the opening balance for Period 7.</w:t>
            </w:r>
          </w:p>
          <w:p w14:paraId="1BFB26B3" w14:textId="77777777" w:rsidR="00ED2DC2" w:rsidRPr="00556B7A" w:rsidRDefault="00ED2DC2" w:rsidP="00556B7A">
            <w:pPr>
              <w:pStyle w:val="NoSpacing"/>
              <w:rPr>
                <w:sz w:val="24"/>
                <w:szCs w:val="24"/>
              </w:rPr>
            </w:pPr>
          </w:p>
          <w:p w14:paraId="146EB6F2" w14:textId="77777777" w:rsidR="00556B7A" w:rsidRDefault="00556B7A" w:rsidP="00556B7A">
            <w:pPr>
              <w:pStyle w:val="NoSpacing"/>
              <w:rPr>
                <w:sz w:val="24"/>
                <w:szCs w:val="24"/>
              </w:rPr>
            </w:pPr>
            <w:r w:rsidRPr="00556B7A">
              <w:rPr>
                <w:sz w:val="24"/>
                <w:szCs w:val="24"/>
              </w:rPr>
              <w:t>However, this continuity does not appear in the current spreadsheet, resulting in a discrepancy of approximately £1.3 million from October 2025 onwards. The Board Member suggested that the spreadsheet may not have been updated correctly, leading to an understated cash position compared to expectations based on actuals.</w:t>
            </w:r>
          </w:p>
          <w:p w14:paraId="37B4F07B" w14:textId="77777777" w:rsidR="00663BE3" w:rsidRPr="00556B7A" w:rsidRDefault="00663BE3" w:rsidP="00556B7A">
            <w:pPr>
              <w:pStyle w:val="NoSpacing"/>
              <w:rPr>
                <w:sz w:val="24"/>
                <w:szCs w:val="24"/>
              </w:rPr>
            </w:pPr>
          </w:p>
          <w:p w14:paraId="67AF38F2" w14:textId="5B660B71" w:rsidR="008A01CF" w:rsidRDefault="00EE462B" w:rsidP="008A01CF">
            <w:pPr>
              <w:pStyle w:val="NoSpacing"/>
              <w:rPr>
                <w:sz w:val="24"/>
                <w:szCs w:val="24"/>
              </w:rPr>
            </w:pPr>
            <w:r w:rsidRPr="00352F83">
              <w:rPr>
                <w:b/>
                <w:bCs/>
                <w:sz w:val="24"/>
                <w:szCs w:val="24"/>
              </w:rPr>
              <w:t>Action:</w:t>
            </w:r>
            <w:r>
              <w:rPr>
                <w:sz w:val="24"/>
                <w:szCs w:val="24"/>
              </w:rPr>
              <w:t xml:space="preserve"> The </w:t>
            </w:r>
            <w:r w:rsidR="00352F83">
              <w:rPr>
                <w:sz w:val="24"/>
                <w:szCs w:val="24"/>
              </w:rPr>
              <w:t>D</w:t>
            </w:r>
            <w:r>
              <w:rPr>
                <w:sz w:val="24"/>
                <w:szCs w:val="24"/>
              </w:rPr>
              <w:t xml:space="preserve">irector of Resources to </w:t>
            </w:r>
            <w:r w:rsidR="00E820A0">
              <w:rPr>
                <w:sz w:val="24"/>
                <w:szCs w:val="24"/>
              </w:rPr>
              <w:t xml:space="preserve">investigate the </w:t>
            </w:r>
            <w:r w:rsidR="00663BE3">
              <w:rPr>
                <w:sz w:val="24"/>
                <w:szCs w:val="24"/>
              </w:rPr>
              <w:t xml:space="preserve">queries </w:t>
            </w:r>
            <w:r w:rsidR="00E820A0">
              <w:rPr>
                <w:sz w:val="24"/>
                <w:szCs w:val="24"/>
              </w:rPr>
              <w:t xml:space="preserve">and provide </w:t>
            </w:r>
            <w:r w:rsidR="00663BE3">
              <w:rPr>
                <w:sz w:val="24"/>
                <w:szCs w:val="24"/>
              </w:rPr>
              <w:t xml:space="preserve">updated </w:t>
            </w:r>
            <w:r w:rsidR="00E820A0">
              <w:rPr>
                <w:sz w:val="24"/>
                <w:szCs w:val="24"/>
              </w:rPr>
              <w:t>Appendices A, B and C to be circulated.</w:t>
            </w:r>
            <w:r w:rsidR="008A01CF">
              <w:rPr>
                <w:sz w:val="24"/>
                <w:szCs w:val="24"/>
              </w:rPr>
              <w:t xml:space="preserve"> </w:t>
            </w:r>
          </w:p>
          <w:p w14:paraId="551A4930" w14:textId="77777777" w:rsidR="008A01CF" w:rsidRDefault="008A01CF" w:rsidP="008A01CF">
            <w:pPr>
              <w:pStyle w:val="NoSpacing"/>
              <w:rPr>
                <w:sz w:val="24"/>
                <w:szCs w:val="24"/>
              </w:rPr>
            </w:pPr>
          </w:p>
          <w:p w14:paraId="544996F6" w14:textId="77777777" w:rsidR="008A01CF" w:rsidRDefault="00C82EF4" w:rsidP="008A01CF">
            <w:pPr>
              <w:pStyle w:val="NoSpacing"/>
              <w:rPr>
                <w:sz w:val="24"/>
                <w:szCs w:val="24"/>
              </w:rPr>
            </w:pPr>
            <w:r w:rsidRPr="008A01CF">
              <w:rPr>
                <w:sz w:val="24"/>
                <w:szCs w:val="24"/>
              </w:rPr>
              <w:t>A Board Member raised a query regarding the high volume of open disrepair legal claims, currently recorded at 202 cases.</w:t>
            </w:r>
          </w:p>
          <w:p w14:paraId="26968653" w14:textId="77777777" w:rsidR="00663BE3" w:rsidRDefault="00663BE3" w:rsidP="008A01CF">
            <w:pPr>
              <w:pStyle w:val="NoSpacing"/>
              <w:rPr>
                <w:sz w:val="24"/>
                <w:szCs w:val="24"/>
              </w:rPr>
            </w:pPr>
          </w:p>
          <w:p w14:paraId="00AF25E8" w14:textId="1BD1A23C" w:rsidR="0027362C" w:rsidRDefault="000526CE" w:rsidP="008A01CF">
            <w:pPr>
              <w:pStyle w:val="NoSpacing"/>
              <w:rPr>
                <w:sz w:val="24"/>
                <w:szCs w:val="24"/>
              </w:rPr>
            </w:pPr>
            <w:r w:rsidRPr="008A01CF">
              <w:rPr>
                <w:sz w:val="24"/>
                <w:szCs w:val="24"/>
              </w:rPr>
              <w:t>The Director of Property and Deputy CEO</w:t>
            </w:r>
            <w:r w:rsidR="00C82EF4" w:rsidRPr="008A01CF">
              <w:rPr>
                <w:sz w:val="24"/>
                <w:szCs w:val="24"/>
              </w:rPr>
              <w:t xml:space="preserve"> clarified that 72 of these are legacy cases originating prior to the transfer of the repairs service. The team is actively working through these. Since the introduction of the specialist complex case team in July 2025, the organisation has achieved a 70% success rate in defending cases that proceed to court.</w:t>
            </w:r>
          </w:p>
          <w:p w14:paraId="6F52126C" w14:textId="77777777" w:rsidR="008A01CF" w:rsidRPr="008A01CF" w:rsidRDefault="008A01CF" w:rsidP="008A01CF">
            <w:pPr>
              <w:pStyle w:val="NoSpacing"/>
              <w:rPr>
                <w:sz w:val="24"/>
                <w:szCs w:val="24"/>
              </w:rPr>
            </w:pPr>
          </w:p>
          <w:p w14:paraId="294EA8AF" w14:textId="77777777" w:rsidR="00D5501B" w:rsidRPr="00780520" w:rsidRDefault="00D5501B" w:rsidP="00D5501B">
            <w:pPr>
              <w:rPr>
                <w:b/>
                <w:bCs/>
                <w:color w:val="000000"/>
                <w:sz w:val="24"/>
                <w:szCs w:val="24"/>
              </w:rPr>
            </w:pPr>
            <w:r w:rsidRPr="00780520">
              <w:rPr>
                <w:b/>
                <w:bCs/>
                <w:color w:val="000000"/>
                <w:sz w:val="24"/>
                <w:szCs w:val="24"/>
              </w:rPr>
              <w:t xml:space="preserve">The Board: </w:t>
            </w:r>
          </w:p>
          <w:p w14:paraId="7EE1AE1D" w14:textId="2351BB88" w:rsidR="00256AC1" w:rsidRPr="009137E6" w:rsidRDefault="00256AC1" w:rsidP="00D5501B">
            <w:pPr>
              <w:pStyle w:val="ListParagraph"/>
              <w:numPr>
                <w:ilvl w:val="0"/>
                <w:numId w:val="27"/>
              </w:numPr>
              <w:rPr>
                <w:sz w:val="24"/>
                <w:szCs w:val="24"/>
              </w:rPr>
            </w:pPr>
            <w:r w:rsidRPr="009137E6">
              <w:rPr>
                <w:sz w:val="24"/>
                <w:szCs w:val="24"/>
              </w:rPr>
              <w:t>Discuss</w:t>
            </w:r>
            <w:r w:rsidR="00D5501B">
              <w:rPr>
                <w:sz w:val="24"/>
                <w:szCs w:val="24"/>
              </w:rPr>
              <w:t>ed</w:t>
            </w:r>
            <w:r w:rsidRPr="009137E6">
              <w:rPr>
                <w:sz w:val="24"/>
                <w:szCs w:val="24"/>
              </w:rPr>
              <w:t xml:space="preserve"> and scrutinise</w:t>
            </w:r>
            <w:r w:rsidR="00D5501B">
              <w:rPr>
                <w:sz w:val="24"/>
                <w:szCs w:val="24"/>
              </w:rPr>
              <w:t>d</w:t>
            </w:r>
            <w:r w:rsidRPr="009137E6">
              <w:rPr>
                <w:sz w:val="24"/>
                <w:szCs w:val="24"/>
              </w:rPr>
              <w:t xml:space="preserve"> the information presented.</w:t>
            </w:r>
          </w:p>
          <w:p w14:paraId="75A9EF4F" w14:textId="296AAA40" w:rsidR="0027362C" w:rsidRPr="00A5170D" w:rsidRDefault="00256AC1" w:rsidP="00584CFB">
            <w:pPr>
              <w:pStyle w:val="ListParagraph"/>
              <w:numPr>
                <w:ilvl w:val="0"/>
                <w:numId w:val="27"/>
              </w:numPr>
              <w:rPr>
                <w:sz w:val="24"/>
                <w:szCs w:val="24"/>
              </w:rPr>
            </w:pPr>
            <w:r>
              <w:rPr>
                <w:sz w:val="24"/>
                <w:szCs w:val="24"/>
              </w:rPr>
              <w:t>Discuss</w:t>
            </w:r>
            <w:r w:rsidR="00D5501B">
              <w:rPr>
                <w:sz w:val="24"/>
                <w:szCs w:val="24"/>
              </w:rPr>
              <w:t>ed</w:t>
            </w:r>
            <w:r>
              <w:rPr>
                <w:sz w:val="24"/>
                <w:szCs w:val="24"/>
              </w:rPr>
              <w:t xml:space="preserve"> and note</w:t>
            </w:r>
            <w:r w:rsidR="00D5501B">
              <w:rPr>
                <w:sz w:val="24"/>
                <w:szCs w:val="24"/>
              </w:rPr>
              <w:t>d</w:t>
            </w:r>
            <w:r>
              <w:rPr>
                <w:sz w:val="24"/>
                <w:szCs w:val="24"/>
              </w:rPr>
              <w:t xml:space="preserve"> emerging themes including cost pressures.</w:t>
            </w:r>
          </w:p>
        </w:tc>
        <w:tc>
          <w:tcPr>
            <w:tcW w:w="993" w:type="dxa"/>
          </w:tcPr>
          <w:p w14:paraId="212ED405" w14:textId="77777777" w:rsidR="00067CE7" w:rsidRDefault="00067CE7" w:rsidP="00584CFB">
            <w:pPr>
              <w:pStyle w:val="NoSpacing"/>
              <w:rPr>
                <w:sz w:val="24"/>
                <w:szCs w:val="24"/>
              </w:rPr>
            </w:pPr>
          </w:p>
          <w:p w14:paraId="3E771A54" w14:textId="77777777" w:rsidR="00352F83" w:rsidRDefault="00352F83" w:rsidP="00584CFB">
            <w:pPr>
              <w:pStyle w:val="NoSpacing"/>
              <w:rPr>
                <w:sz w:val="24"/>
                <w:szCs w:val="24"/>
              </w:rPr>
            </w:pPr>
          </w:p>
          <w:p w14:paraId="168E72B0" w14:textId="77777777" w:rsidR="00352F83" w:rsidRDefault="00352F83" w:rsidP="00584CFB">
            <w:pPr>
              <w:pStyle w:val="NoSpacing"/>
              <w:rPr>
                <w:sz w:val="24"/>
                <w:szCs w:val="24"/>
              </w:rPr>
            </w:pPr>
          </w:p>
          <w:p w14:paraId="3247A702" w14:textId="77777777" w:rsidR="00352F83" w:rsidRDefault="00352F83" w:rsidP="00584CFB">
            <w:pPr>
              <w:pStyle w:val="NoSpacing"/>
              <w:rPr>
                <w:sz w:val="24"/>
                <w:szCs w:val="24"/>
              </w:rPr>
            </w:pPr>
          </w:p>
          <w:p w14:paraId="5D006F00" w14:textId="77777777" w:rsidR="00352F83" w:rsidRDefault="00352F83" w:rsidP="00584CFB">
            <w:pPr>
              <w:pStyle w:val="NoSpacing"/>
              <w:rPr>
                <w:sz w:val="24"/>
                <w:szCs w:val="24"/>
              </w:rPr>
            </w:pPr>
          </w:p>
          <w:p w14:paraId="019CC2A9" w14:textId="77777777" w:rsidR="00352F83" w:rsidRDefault="00352F83" w:rsidP="00584CFB">
            <w:pPr>
              <w:pStyle w:val="NoSpacing"/>
              <w:rPr>
                <w:sz w:val="24"/>
                <w:szCs w:val="24"/>
              </w:rPr>
            </w:pPr>
          </w:p>
          <w:p w14:paraId="5A813910" w14:textId="77777777" w:rsidR="00352F83" w:rsidRDefault="00352F83" w:rsidP="00584CFB">
            <w:pPr>
              <w:pStyle w:val="NoSpacing"/>
              <w:rPr>
                <w:sz w:val="24"/>
                <w:szCs w:val="24"/>
              </w:rPr>
            </w:pPr>
          </w:p>
          <w:p w14:paraId="323269B8" w14:textId="77777777" w:rsidR="00352F83" w:rsidRDefault="00352F83" w:rsidP="00584CFB">
            <w:pPr>
              <w:pStyle w:val="NoSpacing"/>
              <w:rPr>
                <w:sz w:val="24"/>
                <w:szCs w:val="24"/>
              </w:rPr>
            </w:pPr>
          </w:p>
          <w:p w14:paraId="6E34980F" w14:textId="77777777" w:rsidR="00352F83" w:rsidRDefault="00352F83" w:rsidP="00584CFB">
            <w:pPr>
              <w:pStyle w:val="NoSpacing"/>
              <w:rPr>
                <w:sz w:val="24"/>
                <w:szCs w:val="24"/>
              </w:rPr>
            </w:pPr>
          </w:p>
          <w:p w14:paraId="732EBA36" w14:textId="77777777" w:rsidR="00352F83" w:rsidRDefault="00352F83" w:rsidP="00584CFB">
            <w:pPr>
              <w:pStyle w:val="NoSpacing"/>
              <w:rPr>
                <w:sz w:val="24"/>
                <w:szCs w:val="24"/>
              </w:rPr>
            </w:pPr>
          </w:p>
          <w:p w14:paraId="44CC56DE" w14:textId="77777777" w:rsidR="00352F83" w:rsidRDefault="00352F83" w:rsidP="00584CFB">
            <w:pPr>
              <w:pStyle w:val="NoSpacing"/>
              <w:rPr>
                <w:sz w:val="24"/>
                <w:szCs w:val="24"/>
              </w:rPr>
            </w:pPr>
          </w:p>
          <w:p w14:paraId="5EBA8824" w14:textId="77777777" w:rsidR="00352F83" w:rsidRDefault="00352F83" w:rsidP="00584CFB">
            <w:pPr>
              <w:pStyle w:val="NoSpacing"/>
              <w:rPr>
                <w:sz w:val="24"/>
                <w:szCs w:val="24"/>
              </w:rPr>
            </w:pPr>
          </w:p>
          <w:p w14:paraId="34689C7A" w14:textId="77777777" w:rsidR="00352F83" w:rsidRDefault="00352F83" w:rsidP="00584CFB">
            <w:pPr>
              <w:pStyle w:val="NoSpacing"/>
              <w:rPr>
                <w:sz w:val="24"/>
                <w:szCs w:val="24"/>
              </w:rPr>
            </w:pPr>
          </w:p>
          <w:p w14:paraId="56DCEDAC" w14:textId="77777777" w:rsidR="00352F83" w:rsidRDefault="00352F83" w:rsidP="00584CFB">
            <w:pPr>
              <w:pStyle w:val="NoSpacing"/>
              <w:rPr>
                <w:sz w:val="24"/>
                <w:szCs w:val="24"/>
              </w:rPr>
            </w:pPr>
          </w:p>
          <w:p w14:paraId="581F167E" w14:textId="77777777" w:rsidR="00352F83" w:rsidRDefault="00352F83" w:rsidP="00584CFB">
            <w:pPr>
              <w:pStyle w:val="NoSpacing"/>
              <w:rPr>
                <w:sz w:val="24"/>
                <w:szCs w:val="24"/>
              </w:rPr>
            </w:pPr>
          </w:p>
          <w:p w14:paraId="39D704EA" w14:textId="77777777" w:rsidR="00352F83" w:rsidRDefault="00352F83" w:rsidP="00584CFB">
            <w:pPr>
              <w:pStyle w:val="NoSpacing"/>
              <w:rPr>
                <w:sz w:val="24"/>
                <w:szCs w:val="24"/>
              </w:rPr>
            </w:pPr>
          </w:p>
          <w:p w14:paraId="3A45D175" w14:textId="77777777" w:rsidR="00352F83" w:rsidRDefault="00352F83" w:rsidP="00584CFB">
            <w:pPr>
              <w:pStyle w:val="NoSpacing"/>
              <w:rPr>
                <w:sz w:val="24"/>
                <w:szCs w:val="24"/>
              </w:rPr>
            </w:pPr>
          </w:p>
          <w:p w14:paraId="2F4CDCFE" w14:textId="77777777" w:rsidR="00352F83" w:rsidRDefault="00352F83" w:rsidP="00584CFB">
            <w:pPr>
              <w:pStyle w:val="NoSpacing"/>
              <w:rPr>
                <w:sz w:val="24"/>
                <w:szCs w:val="24"/>
              </w:rPr>
            </w:pPr>
          </w:p>
          <w:p w14:paraId="0E36C90F" w14:textId="77777777" w:rsidR="00352F83" w:rsidRDefault="00352F83" w:rsidP="00584CFB">
            <w:pPr>
              <w:pStyle w:val="NoSpacing"/>
              <w:rPr>
                <w:sz w:val="24"/>
                <w:szCs w:val="24"/>
              </w:rPr>
            </w:pPr>
          </w:p>
          <w:p w14:paraId="3B857EAA" w14:textId="77777777" w:rsidR="00352F83" w:rsidRDefault="00352F83" w:rsidP="00584CFB">
            <w:pPr>
              <w:pStyle w:val="NoSpacing"/>
              <w:rPr>
                <w:sz w:val="24"/>
                <w:szCs w:val="24"/>
              </w:rPr>
            </w:pPr>
          </w:p>
          <w:p w14:paraId="73ED179D" w14:textId="77777777" w:rsidR="00352F83" w:rsidRDefault="00352F83" w:rsidP="00584CFB">
            <w:pPr>
              <w:pStyle w:val="NoSpacing"/>
              <w:rPr>
                <w:sz w:val="24"/>
                <w:szCs w:val="24"/>
              </w:rPr>
            </w:pPr>
          </w:p>
          <w:p w14:paraId="1A451E65" w14:textId="77777777" w:rsidR="00352F83" w:rsidRDefault="00352F83" w:rsidP="00584CFB">
            <w:pPr>
              <w:pStyle w:val="NoSpacing"/>
              <w:rPr>
                <w:sz w:val="24"/>
                <w:szCs w:val="24"/>
              </w:rPr>
            </w:pPr>
          </w:p>
          <w:p w14:paraId="2086A1FA" w14:textId="77777777" w:rsidR="00352F83" w:rsidRDefault="00352F83" w:rsidP="00584CFB">
            <w:pPr>
              <w:pStyle w:val="NoSpacing"/>
              <w:rPr>
                <w:sz w:val="24"/>
                <w:szCs w:val="24"/>
              </w:rPr>
            </w:pPr>
          </w:p>
          <w:p w14:paraId="7BAEC552" w14:textId="77777777" w:rsidR="00352F83" w:rsidRDefault="00352F83" w:rsidP="00584CFB">
            <w:pPr>
              <w:pStyle w:val="NoSpacing"/>
              <w:rPr>
                <w:sz w:val="24"/>
                <w:szCs w:val="24"/>
              </w:rPr>
            </w:pPr>
          </w:p>
          <w:p w14:paraId="53E7A853" w14:textId="77777777" w:rsidR="00352F83" w:rsidRDefault="00352F83" w:rsidP="00584CFB">
            <w:pPr>
              <w:pStyle w:val="NoSpacing"/>
              <w:rPr>
                <w:sz w:val="24"/>
                <w:szCs w:val="24"/>
              </w:rPr>
            </w:pPr>
          </w:p>
          <w:p w14:paraId="777628A9" w14:textId="77777777" w:rsidR="00352F83" w:rsidRDefault="00352F83" w:rsidP="00584CFB">
            <w:pPr>
              <w:pStyle w:val="NoSpacing"/>
              <w:rPr>
                <w:sz w:val="24"/>
                <w:szCs w:val="24"/>
              </w:rPr>
            </w:pPr>
          </w:p>
          <w:p w14:paraId="08CEC166" w14:textId="77777777" w:rsidR="00352F83" w:rsidRDefault="00352F83" w:rsidP="00584CFB">
            <w:pPr>
              <w:pStyle w:val="NoSpacing"/>
              <w:rPr>
                <w:sz w:val="24"/>
                <w:szCs w:val="24"/>
              </w:rPr>
            </w:pPr>
          </w:p>
          <w:p w14:paraId="2BFBCBC2" w14:textId="77777777" w:rsidR="00352F83" w:rsidRDefault="00352F83" w:rsidP="00584CFB">
            <w:pPr>
              <w:pStyle w:val="NoSpacing"/>
              <w:rPr>
                <w:sz w:val="24"/>
                <w:szCs w:val="24"/>
              </w:rPr>
            </w:pPr>
          </w:p>
          <w:p w14:paraId="11D97789" w14:textId="77777777" w:rsidR="00352F83" w:rsidRDefault="00352F83" w:rsidP="00584CFB">
            <w:pPr>
              <w:pStyle w:val="NoSpacing"/>
              <w:rPr>
                <w:sz w:val="24"/>
                <w:szCs w:val="24"/>
              </w:rPr>
            </w:pPr>
          </w:p>
          <w:p w14:paraId="40F104A0" w14:textId="77777777" w:rsidR="00352F83" w:rsidRDefault="00352F83" w:rsidP="00584CFB">
            <w:pPr>
              <w:pStyle w:val="NoSpacing"/>
              <w:rPr>
                <w:sz w:val="24"/>
                <w:szCs w:val="24"/>
              </w:rPr>
            </w:pPr>
          </w:p>
          <w:p w14:paraId="56D86EA1" w14:textId="77777777" w:rsidR="00352F83" w:rsidRDefault="00352F83" w:rsidP="00584CFB">
            <w:pPr>
              <w:pStyle w:val="NoSpacing"/>
              <w:rPr>
                <w:sz w:val="24"/>
                <w:szCs w:val="24"/>
              </w:rPr>
            </w:pPr>
          </w:p>
          <w:p w14:paraId="7EA9251E" w14:textId="77777777" w:rsidR="00352F83" w:rsidRDefault="00352F83" w:rsidP="00584CFB">
            <w:pPr>
              <w:pStyle w:val="NoSpacing"/>
              <w:rPr>
                <w:sz w:val="24"/>
                <w:szCs w:val="24"/>
              </w:rPr>
            </w:pPr>
          </w:p>
          <w:p w14:paraId="75D83909" w14:textId="77777777" w:rsidR="00352F83" w:rsidRDefault="00352F83" w:rsidP="00584CFB">
            <w:pPr>
              <w:pStyle w:val="NoSpacing"/>
              <w:rPr>
                <w:sz w:val="24"/>
                <w:szCs w:val="24"/>
              </w:rPr>
            </w:pPr>
          </w:p>
          <w:p w14:paraId="405C6A04" w14:textId="77777777" w:rsidR="00352F83" w:rsidRDefault="00352F83" w:rsidP="00584CFB">
            <w:pPr>
              <w:pStyle w:val="NoSpacing"/>
              <w:rPr>
                <w:sz w:val="24"/>
                <w:szCs w:val="24"/>
              </w:rPr>
            </w:pPr>
          </w:p>
          <w:p w14:paraId="48A7325C" w14:textId="77777777" w:rsidR="00352F83" w:rsidRDefault="00352F83" w:rsidP="00584CFB">
            <w:pPr>
              <w:pStyle w:val="NoSpacing"/>
              <w:rPr>
                <w:sz w:val="24"/>
                <w:szCs w:val="24"/>
              </w:rPr>
            </w:pPr>
          </w:p>
          <w:p w14:paraId="2F436ABD" w14:textId="77777777" w:rsidR="00352F83" w:rsidRDefault="00352F83" w:rsidP="00584CFB">
            <w:pPr>
              <w:pStyle w:val="NoSpacing"/>
              <w:rPr>
                <w:sz w:val="24"/>
                <w:szCs w:val="24"/>
              </w:rPr>
            </w:pPr>
          </w:p>
          <w:p w14:paraId="0D00F3D9" w14:textId="77777777" w:rsidR="00352F83" w:rsidRDefault="00352F83" w:rsidP="00584CFB">
            <w:pPr>
              <w:pStyle w:val="NoSpacing"/>
              <w:rPr>
                <w:sz w:val="24"/>
                <w:szCs w:val="24"/>
              </w:rPr>
            </w:pPr>
          </w:p>
          <w:p w14:paraId="674C47BF" w14:textId="77777777" w:rsidR="00352F83" w:rsidRDefault="00352F83" w:rsidP="00584CFB">
            <w:pPr>
              <w:pStyle w:val="NoSpacing"/>
              <w:rPr>
                <w:sz w:val="24"/>
                <w:szCs w:val="24"/>
              </w:rPr>
            </w:pPr>
          </w:p>
          <w:p w14:paraId="0B13F591" w14:textId="77777777" w:rsidR="00352F83" w:rsidRDefault="00352F83" w:rsidP="00584CFB">
            <w:pPr>
              <w:pStyle w:val="NoSpacing"/>
              <w:rPr>
                <w:sz w:val="24"/>
                <w:szCs w:val="24"/>
              </w:rPr>
            </w:pPr>
          </w:p>
          <w:p w14:paraId="4B9A86AB" w14:textId="77777777" w:rsidR="00352F83" w:rsidRDefault="00352F83" w:rsidP="00584CFB">
            <w:pPr>
              <w:pStyle w:val="NoSpacing"/>
              <w:rPr>
                <w:sz w:val="24"/>
                <w:szCs w:val="24"/>
              </w:rPr>
            </w:pPr>
          </w:p>
          <w:p w14:paraId="1A430FF4" w14:textId="77777777" w:rsidR="00352F83" w:rsidRDefault="00352F83" w:rsidP="00584CFB">
            <w:pPr>
              <w:pStyle w:val="NoSpacing"/>
              <w:rPr>
                <w:sz w:val="24"/>
                <w:szCs w:val="24"/>
              </w:rPr>
            </w:pPr>
          </w:p>
          <w:p w14:paraId="2149BA3A" w14:textId="77777777" w:rsidR="00352F83" w:rsidRDefault="00352F83" w:rsidP="00584CFB">
            <w:pPr>
              <w:pStyle w:val="NoSpacing"/>
              <w:rPr>
                <w:sz w:val="24"/>
                <w:szCs w:val="24"/>
              </w:rPr>
            </w:pPr>
          </w:p>
          <w:p w14:paraId="774FFAE1" w14:textId="77777777" w:rsidR="00352F83" w:rsidRDefault="00352F83" w:rsidP="00584CFB">
            <w:pPr>
              <w:pStyle w:val="NoSpacing"/>
              <w:rPr>
                <w:sz w:val="24"/>
                <w:szCs w:val="24"/>
              </w:rPr>
            </w:pPr>
          </w:p>
          <w:p w14:paraId="29A25505" w14:textId="77777777" w:rsidR="00352F83" w:rsidRDefault="00352F83" w:rsidP="00584CFB">
            <w:pPr>
              <w:pStyle w:val="NoSpacing"/>
              <w:rPr>
                <w:sz w:val="24"/>
                <w:szCs w:val="24"/>
              </w:rPr>
            </w:pPr>
          </w:p>
          <w:p w14:paraId="675E7813" w14:textId="77777777" w:rsidR="00352F83" w:rsidRDefault="00352F83" w:rsidP="00584CFB">
            <w:pPr>
              <w:pStyle w:val="NoSpacing"/>
              <w:rPr>
                <w:sz w:val="24"/>
                <w:szCs w:val="24"/>
              </w:rPr>
            </w:pPr>
          </w:p>
          <w:p w14:paraId="34B10553" w14:textId="77777777" w:rsidR="00352F83" w:rsidRDefault="00352F83" w:rsidP="00584CFB">
            <w:pPr>
              <w:pStyle w:val="NoSpacing"/>
              <w:rPr>
                <w:sz w:val="24"/>
                <w:szCs w:val="24"/>
              </w:rPr>
            </w:pPr>
          </w:p>
          <w:p w14:paraId="7E1FFCDE" w14:textId="77777777" w:rsidR="00352F83" w:rsidRDefault="00352F83" w:rsidP="00584CFB">
            <w:pPr>
              <w:pStyle w:val="NoSpacing"/>
              <w:rPr>
                <w:sz w:val="24"/>
                <w:szCs w:val="24"/>
              </w:rPr>
            </w:pPr>
          </w:p>
          <w:p w14:paraId="7DCA9491" w14:textId="77777777" w:rsidR="00352F83" w:rsidRDefault="00352F83" w:rsidP="00584CFB">
            <w:pPr>
              <w:pStyle w:val="NoSpacing"/>
              <w:rPr>
                <w:sz w:val="24"/>
                <w:szCs w:val="24"/>
              </w:rPr>
            </w:pPr>
          </w:p>
          <w:p w14:paraId="5D8971C2" w14:textId="77777777" w:rsidR="00352F83" w:rsidRDefault="00352F83" w:rsidP="00584CFB">
            <w:pPr>
              <w:pStyle w:val="NoSpacing"/>
              <w:rPr>
                <w:sz w:val="24"/>
                <w:szCs w:val="24"/>
              </w:rPr>
            </w:pPr>
          </w:p>
          <w:p w14:paraId="6BB7FE54" w14:textId="77777777" w:rsidR="00352F83" w:rsidRDefault="00352F83" w:rsidP="00584CFB">
            <w:pPr>
              <w:pStyle w:val="NoSpacing"/>
              <w:rPr>
                <w:sz w:val="24"/>
                <w:szCs w:val="24"/>
              </w:rPr>
            </w:pPr>
          </w:p>
          <w:p w14:paraId="2730C495" w14:textId="77777777" w:rsidR="00352F83" w:rsidRDefault="00352F83" w:rsidP="00584CFB">
            <w:pPr>
              <w:pStyle w:val="NoSpacing"/>
              <w:rPr>
                <w:sz w:val="24"/>
                <w:szCs w:val="24"/>
              </w:rPr>
            </w:pPr>
          </w:p>
          <w:p w14:paraId="13C6E8BA" w14:textId="77777777" w:rsidR="00ED2DC2" w:rsidRDefault="00ED2DC2" w:rsidP="00584CFB">
            <w:pPr>
              <w:pStyle w:val="NoSpacing"/>
            </w:pPr>
          </w:p>
          <w:p w14:paraId="79DB0CF5" w14:textId="77777777" w:rsidR="00ED2DC2" w:rsidRDefault="00ED2DC2" w:rsidP="00584CFB">
            <w:pPr>
              <w:pStyle w:val="NoSpacing"/>
            </w:pPr>
          </w:p>
          <w:p w14:paraId="32669532" w14:textId="77777777" w:rsidR="00ED2DC2" w:rsidRDefault="00ED2DC2" w:rsidP="00584CFB">
            <w:pPr>
              <w:pStyle w:val="NoSpacing"/>
            </w:pPr>
          </w:p>
          <w:p w14:paraId="7054C9CD" w14:textId="77777777" w:rsidR="00ED2DC2" w:rsidRDefault="00ED2DC2" w:rsidP="00584CFB">
            <w:pPr>
              <w:pStyle w:val="NoSpacing"/>
            </w:pPr>
          </w:p>
          <w:p w14:paraId="354D35D7" w14:textId="77777777" w:rsidR="00ED2DC2" w:rsidRDefault="00ED2DC2" w:rsidP="00584CFB">
            <w:pPr>
              <w:pStyle w:val="NoSpacing"/>
            </w:pPr>
          </w:p>
          <w:p w14:paraId="0E20F33F" w14:textId="77777777" w:rsidR="00ED2DC2" w:rsidRDefault="00ED2DC2" w:rsidP="00584CFB">
            <w:pPr>
              <w:pStyle w:val="NoSpacing"/>
            </w:pPr>
          </w:p>
          <w:p w14:paraId="759B0B3F" w14:textId="77777777" w:rsidR="00ED2DC2" w:rsidRDefault="00ED2DC2" w:rsidP="00584CFB">
            <w:pPr>
              <w:pStyle w:val="NoSpacing"/>
            </w:pPr>
          </w:p>
          <w:p w14:paraId="463A5DBF" w14:textId="77777777" w:rsidR="00ED2DC2" w:rsidRDefault="00ED2DC2" w:rsidP="00584CFB">
            <w:pPr>
              <w:pStyle w:val="NoSpacing"/>
            </w:pPr>
          </w:p>
          <w:p w14:paraId="3D36ECA6" w14:textId="77777777" w:rsidR="00ED2DC2" w:rsidRDefault="00ED2DC2" w:rsidP="00584CFB">
            <w:pPr>
              <w:pStyle w:val="NoSpacing"/>
            </w:pPr>
          </w:p>
          <w:p w14:paraId="43971EBF" w14:textId="77777777" w:rsidR="009409AD" w:rsidRDefault="009409AD" w:rsidP="00584CFB">
            <w:pPr>
              <w:pStyle w:val="NoSpacing"/>
            </w:pPr>
          </w:p>
          <w:p w14:paraId="134EAA21" w14:textId="53717340" w:rsidR="00352F83" w:rsidRPr="00666441" w:rsidRDefault="00352F83" w:rsidP="00584CFB">
            <w:pPr>
              <w:pStyle w:val="NoSpacing"/>
              <w:rPr>
                <w:sz w:val="20"/>
                <w:szCs w:val="20"/>
              </w:rPr>
            </w:pPr>
            <w:r w:rsidRPr="00666441">
              <w:rPr>
                <w:sz w:val="20"/>
                <w:szCs w:val="20"/>
              </w:rPr>
              <w:t>DoR</w:t>
            </w:r>
            <w:r w:rsidR="00666441" w:rsidRPr="00666441">
              <w:rPr>
                <w:sz w:val="20"/>
                <w:szCs w:val="20"/>
              </w:rPr>
              <w:t>/HoF</w:t>
            </w:r>
          </w:p>
        </w:tc>
      </w:tr>
      <w:tr w:rsidR="0027362C" w:rsidRPr="00241AF6" w14:paraId="443E17BC" w14:textId="77777777" w:rsidTr="008A01CF">
        <w:tc>
          <w:tcPr>
            <w:tcW w:w="10060" w:type="dxa"/>
            <w:gridSpan w:val="4"/>
            <w:shd w:val="clear" w:color="auto" w:fill="D9D9D9"/>
          </w:tcPr>
          <w:p w14:paraId="5475BF70" w14:textId="0C8BB304" w:rsidR="0027362C" w:rsidRPr="0081520D" w:rsidRDefault="0027362C" w:rsidP="00584CFB">
            <w:pPr>
              <w:rPr>
                <w:b/>
                <w:sz w:val="24"/>
                <w:szCs w:val="24"/>
              </w:rPr>
            </w:pPr>
            <w:r>
              <w:rPr>
                <w:b/>
                <w:sz w:val="24"/>
                <w:szCs w:val="24"/>
              </w:rPr>
              <w:lastRenderedPageBreak/>
              <w:t xml:space="preserve">Item </w:t>
            </w:r>
            <w:r w:rsidR="00584CFB">
              <w:rPr>
                <w:b/>
                <w:sz w:val="24"/>
                <w:szCs w:val="24"/>
              </w:rPr>
              <w:t>7</w:t>
            </w:r>
            <w:r>
              <w:rPr>
                <w:b/>
                <w:sz w:val="24"/>
                <w:szCs w:val="24"/>
              </w:rPr>
              <w:t xml:space="preserve">: </w:t>
            </w:r>
            <w:r w:rsidRPr="007C38EC">
              <w:rPr>
                <w:rFonts w:cs="Arial"/>
                <w:b/>
                <w:bCs/>
                <w:sz w:val="24"/>
                <w:szCs w:val="24"/>
              </w:rPr>
              <w:t xml:space="preserve"> </w:t>
            </w:r>
            <w:r w:rsidR="00584CFB">
              <w:rPr>
                <w:rFonts w:cs="Arial"/>
                <w:b/>
                <w:bCs/>
                <w:sz w:val="24"/>
                <w:szCs w:val="24"/>
              </w:rPr>
              <w:t xml:space="preserve"> </w:t>
            </w:r>
            <w:r w:rsidR="00631E8D">
              <w:rPr>
                <w:rFonts w:cs="Arial"/>
                <w:b/>
                <w:sz w:val="24"/>
                <w:szCs w:val="24"/>
              </w:rPr>
              <w:t xml:space="preserve"> Q2 Performance Report</w:t>
            </w:r>
          </w:p>
        </w:tc>
      </w:tr>
      <w:tr w:rsidR="0027362C" w:rsidRPr="00241AF6" w14:paraId="723393E1" w14:textId="0BCF12FB" w:rsidTr="008A01CF">
        <w:tc>
          <w:tcPr>
            <w:tcW w:w="913" w:type="dxa"/>
          </w:tcPr>
          <w:p w14:paraId="0A40C789" w14:textId="400E5353" w:rsidR="0027362C" w:rsidRPr="0027362C" w:rsidRDefault="00584CFB" w:rsidP="00584CFB">
            <w:pPr>
              <w:spacing w:after="0"/>
              <w:rPr>
                <w:bCs/>
                <w:sz w:val="24"/>
                <w:szCs w:val="24"/>
              </w:rPr>
            </w:pPr>
            <w:r>
              <w:rPr>
                <w:bCs/>
                <w:sz w:val="24"/>
                <w:szCs w:val="24"/>
              </w:rPr>
              <w:t>7</w:t>
            </w:r>
          </w:p>
        </w:tc>
        <w:tc>
          <w:tcPr>
            <w:tcW w:w="8154" w:type="dxa"/>
            <w:gridSpan w:val="2"/>
          </w:tcPr>
          <w:p w14:paraId="52399FA6" w14:textId="647FAF3D" w:rsidR="00812A0E" w:rsidRPr="00812A0E" w:rsidRDefault="00812A0E" w:rsidP="00812A0E">
            <w:pPr>
              <w:pStyle w:val="NormalWeb"/>
              <w:rPr>
                <w:rFonts w:ascii="Calibri" w:hAnsi="Calibri" w:cs="Calibri"/>
              </w:rPr>
            </w:pPr>
            <w:r w:rsidRPr="00812A0E">
              <w:rPr>
                <w:rFonts w:ascii="Calibri" w:hAnsi="Calibri" w:cs="Calibri"/>
              </w:rPr>
              <w:t xml:space="preserve">The Director of Resources presented the monthly performance report, highlighting significant improvements since the start of the year. Notable progress was reported in complaint handling, attributed to the newly established team, and in repairs performance. Gas safety compliance remains strong, with 100% compliance achieved. Key areas of continued focus include voids and compliance, with some actions agreed to carry over into the next financial year. </w:t>
            </w:r>
          </w:p>
          <w:p w14:paraId="07AE8DC8" w14:textId="60D598D0" w:rsidR="00812A0E" w:rsidRPr="00B37485" w:rsidRDefault="00735416" w:rsidP="00812A0E">
            <w:pPr>
              <w:pStyle w:val="NormalWeb"/>
              <w:rPr>
                <w:rFonts w:ascii="Calibri" w:hAnsi="Calibri" w:cs="Calibri"/>
              </w:rPr>
            </w:pPr>
            <w:r w:rsidRPr="00B37485">
              <w:rPr>
                <w:rFonts w:ascii="Calibri" w:hAnsi="Calibri" w:cs="Calibri"/>
              </w:rPr>
              <w:t xml:space="preserve">The </w:t>
            </w:r>
            <w:r w:rsidR="00B37485" w:rsidRPr="00B37485">
              <w:rPr>
                <w:rFonts w:ascii="Calibri" w:hAnsi="Calibri" w:cs="Calibri"/>
              </w:rPr>
              <w:t xml:space="preserve">Board </w:t>
            </w:r>
            <w:r w:rsidR="000526CE">
              <w:rPr>
                <w:rFonts w:ascii="Calibri" w:hAnsi="Calibri" w:cs="Calibri"/>
              </w:rPr>
              <w:t>m</w:t>
            </w:r>
            <w:r w:rsidR="00B37485" w:rsidRPr="00B37485">
              <w:rPr>
                <w:rFonts w:ascii="Calibri" w:hAnsi="Calibri" w:cs="Calibri"/>
              </w:rPr>
              <w:t>embers</w:t>
            </w:r>
            <w:r w:rsidR="00812A0E" w:rsidRPr="00B37485">
              <w:rPr>
                <w:rFonts w:ascii="Calibri" w:hAnsi="Calibri" w:cs="Calibri"/>
              </w:rPr>
              <w:t xml:space="preserve"> formally commended the team’s performance, particularly the achievement of 100% gas safety compliance.</w:t>
            </w:r>
          </w:p>
          <w:p w14:paraId="4E81E967" w14:textId="59424EE2" w:rsidR="00812A0E" w:rsidRPr="00B37485" w:rsidRDefault="00B37485" w:rsidP="00812A0E">
            <w:pPr>
              <w:pStyle w:val="NormalWeb"/>
              <w:rPr>
                <w:rFonts w:ascii="Calibri" w:hAnsi="Calibri" w:cs="Calibri"/>
              </w:rPr>
            </w:pPr>
            <w:r w:rsidRPr="00B37485">
              <w:rPr>
                <w:rFonts w:ascii="Calibri" w:hAnsi="Calibri" w:cs="Calibri"/>
              </w:rPr>
              <w:t xml:space="preserve">A Board Member </w:t>
            </w:r>
            <w:r w:rsidR="00812A0E" w:rsidRPr="00B37485">
              <w:rPr>
                <w:rFonts w:ascii="Calibri" w:hAnsi="Calibri" w:cs="Calibri"/>
              </w:rPr>
              <w:t xml:space="preserve">suggested that fire risk data on the dashboard would benefit from separating communal fire doors as a distinct category to enable more effective progress tracking. </w:t>
            </w:r>
          </w:p>
          <w:p w14:paraId="68E3F3A6" w14:textId="62891471" w:rsidR="00812A0E" w:rsidRPr="00972CC9" w:rsidRDefault="000526CE" w:rsidP="00812A0E">
            <w:pPr>
              <w:pStyle w:val="NormalWeb"/>
              <w:rPr>
                <w:rFonts w:ascii="Calibri" w:hAnsi="Calibri" w:cs="Calibri"/>
              </w:rPr>
            </w:pPr>
            <w:r w:rsidRPr="00972CC9">
              <w:rPr>
                <w:rFonts w:ascii="Calibri" w:hAnsi="Calibri" w:cs="Calibri"/>
              </w:rPr>
              <w:lastRenderedPageBreak/>
              <w:t>The Director of Property</w:t>
            </w:r>
            <w:r w:rsidRPr="008C3691">
              <w:t xml:space="preserve"> and </w:t>
            </w:r>
            <w:r w:rsidRPr="00FF32EE">
              <w:rPr>
                <w:rFonts w:ascii="Calibri" w:hAnsi="Calibri" w:cs="Calibri"/>
              </w:rPr>
              <w:t>Deputy CEO</w:t>
            </w:r>
            <w:r w:rsidR="00972CC9" w:rsidRPr="00972CC9">
              <w:rPr>
                <w:rFonts w:ascii="Calibri" w:hAnsi="Calibri" w:cs="Calibri"/>
              </w:rPr>
              <w:t xml:space="preserve"> </w:t>
            </w:r>
            <w:r w:rsidR="00812A0E" w:rsidRPr="00972CC9">
              <w:rPr>
                <w:rFonts w:ascii="Calibri" w:hAnsi="Calibri" w:cs="Calibri"/>
              </w:rPr>
              <w:t>confirmed that this enhancement is planned for inclusion in the next C365 dashboard. Once operational, the results will be visible. In the meantime, an interim reporting solution is being explored.</w:t>
            </w:r>
          </w:p>
          <w:p w14:paraId="036E1143" w14:textId="74D1E004" w:rsidR="00694912" w:rsidRPr="00694912" w:rsidRDefault="00737ABB" w:rsidP="00812A0E">
            <w:pPr>
              <w:pStyle w:val="NormalWeb"/>
              <w:rPr>
                <w:rFonts w:ascii="Calibri" w:hAnsi="Calibri" w:cs="Calibri"/>
              </w:rPr>
            </w:pPr>
            <w:r w:rsidRPr="00694912">
              <w:rPr>
                <w:rFonts w:ascii="Calibri" w:hAnsi="Calibri" w:cs="Calibri"/>
              </w:rPr>
              <w:t xml:space="preserve">A Board member asked why </w:t>
            </w:r>
            <w:r w:rsidR="00663BE3">
              <w:rPr>
                <w:rFonts w:ascii="Calibri" w:hAnsi="Calibri" w:cs="Calibri"/>
              </w:rPr>
              <w:t xml:space="preserve">the </w:t>
            </w:r>
            <w:r w:rsidR="00812A0E" w:rsidRPr="00694912">
              <w:rPr>
                <w:rFonts w:ascii="Calibri" w:hAnsi="Calibri" w:cs="Calibri"/>
              </w:rPr>
              <w:t xml:space="preserve">building safety case for St </w:t>
            </w:r>
            <w:r w:rsidR="00694912" w:rsidRPr="00694912">
              <w:rPr>
                <w:rFonts w:ascii="Calibri" w:hAnsi="Calibri" w:cs="Calibri"/>
              </w:rPr>
              <w:t>K</w:t>
            </w:r>
            <w:r w:rsidR="00812A0E" w:rsidRPr="00694912">
              <w:rPr>
                <w:rFonts w:ascii="Calibri" w:hAnsi="Calibri" w:cs="Calibri"/>
              </w:rPr>
              <w:t>atherine’s (item 5.3d) have not yet been submitted.</w:t>
            </w:r>
          </w:p>
          <w:p w14:paraId="08BD20D3" w14:textId="04BAF08F" w:rsidR="00812A0E" w:rsidRPr="00694912" w:rsidRDefault="00523836" w:rsidP="00812A0E">
            <w:pPr>
              <w:pStyle w:val="NormalWeb"/>
              <w:rPr>
                <w:rFonts w:ascii="Calibri" w:hAnsi="Calibri" w:cs="Calibri"/>
              </w:rPr>
            </w:pPr>
            <w:r w:rsidRPr="00694912">
              <w:rPr>
                <w:rFonts w:ascii="Calibri" w:hAnsi="Calibri" w:cs="Calibri"/>
              </w:rPr>
              <w:t>The Director of Property</w:t>
            </w:r>
            <w:r w:rsidRPr="008C3691">
              <w:t xml:space="preserve"> </w:t>
            </w:r>
            <w:r w:rsidRPr="00FF32EE">
              <w:rPr>
                <w:rFonts w:ascii="Calibri" w:hAnsi="Calibri" w:cs="Calibri"/>
              </w:rPr>
              <w:t>and Deputy CEO</w:t>
            </w:r>
            <w:r w:rsidR="00694912" w:rsidRPr="00694912">
              <w:rPr>
                <w:rFonts w:ascii="Calibri" w:hAnsi="Calibri" w:cs="Calibri"/>
              </w:rPr>
              <w:t xml:space="preserve"> </w:t>
            </w:r>
            <w:r w:rsidR="00812A0E" w:rsidRPr="00694912">
              <w:rPr>
                <w:rFonts w:ascii="Calibri" w:hAnsi="Calibri" w:cs="Calibri"/>
              </w:rPr>
              <w:t>clarified that for buildings over 18 metres, a formal building safety case must be developed to demonstrate how the building is performing and to ensure all necessary safety measures are in place. He emphasised the importance of engagement and noted a gap in Board reporting on this matter.</w:t>
            </w:r>
          </w:p>
          <w:p w14:paraId="0EAD2E78" w14:textId="77777777" w:rsidR="008A01CF" w:rsidRDefault="00DD0B2F" w:rsidP="00DD0B2F">
            <w:pPr>
              <w:pStyle w:val="NormalWeb"/>
              <w:rPr>
                <w:rFonts w:ascii="Calibri" w:hAnsi="Calibri" w:cs="Calibri"/>
              </w:rPr>
            </w:pPr>
            <w:r>
              <w:rPr>
                <w:rFonts w:ascii="Calibri" w:hAnsi="Calibri" w:cs="Calibri"/>
              </w:rPr>
              <w:t xml:space="preserve">The Chair </w:t>
            </w:r>
            <w:r w:rsidR="00812A0E" w:rsidRPr="00694912">
              <w:rPr>
                <w:rFonts w:ascii="Calibri" w:hAnsi="Calibri" w:cs="Calibri"/>
              </w:rPr>
              <w:t xml:space="preserve">requested that a future training session </w:t>
            </w:r>
            <w:r w:rsidR="00523836">
              <w:rPr>
                <w:rFonts w:ascii="Calibri" w:hAnsi="Calibri" w:cs="Calibri"/>
              </w:rPr>
              <w:t xml:space="preserve">be arranged </w:t>
            </w:r>
            <w:r w:rsidR="00812A0E" w:rsidRPr="00694912">
              <w:rPr>
                <w:rFonts w:ascii="Calibri" w:hAnsi="Calibri" w:cs="Calibri"/>
              </w:rPr>
              <w:t>for the Board on the role and responsibilities of the Building Safety Regulator.</w:t>
            </w:r>
            <w:r>
              <w:rPr>
                <w:rFonts w:ascii="Calibri" w:hAnsi="Calibri" w:cs="Calibri"/>
              </w:rPr>
              <w:t xml:space="preserve"> </w:t>
            </w:r>
          </w:p>
          <w:p w14:paraId="143428DA" w14:textId="09E541CB" w:rsidR="00DD0B2F" w:rsidRPr="00DD0B2F" w:rsidRDefault="00DD0B2F" w:rsidP="00D66204">
            <w:pPr>
              <w:pStyle w:val="NormalWeb"/>
              <w:rPr>
                <w:rFonts w:ascii="Calibri" w:hAnsi="Calibri" w:cs="Calibri"/>
              </w:rPr>
            </w:pPr>
            <w:r w:rsidRPr="00DD0B2F">
              <w:rPr>
                <w:rFonts w:ascii="Calibri" w:hAnsi="Calibri" w:cs="Calibri"/>
                <w:b/>
                <w:bCs/>
              </w:rPr>
              <w:t>Action:</w:t>
            </w:r>
            <w:r w:rsidR="008A01CF">
              <w:rPr>
                <w:rFonts w:ascii="Calibri" w:hAnsi="Calibri" w:cs="Calibri"/>
              </w:rPr>
              <w:t xml:space="preserve"> </w:t>
            </w:r>
            <w:r>
              <w:rPr>
                <w:rFonts w:ascii="Calibri" w:hAnsi="Calibri" w:cs="Calibri"/>
              </w:rPr>
              <w:t>A</w:t>
            </w:r>
            <w:r w:rsidRPr="00694912">
              <w:rPr>
                <w:rFonts w:ascii="Calibri" w:hAnsi="Calibri" w:cs="Calibri"/>
              </w:rPr>
              <w:t xml:space="preserve"> future training session for the </w:t>
            </w:r>
            <w:r w:rsidR="008A01CF" w:rsidRPr="00694912">
              <w:rPr>
                <w:rFonts w:ascii="Calibri" w:hAnsi="Calibri" w:cs="Calibri"/>
              </w:rPr>
              <w:t xml:space="preserve">Board </w:t>
            </w:r>
            <w:r w:rsidR="008A01CF">
              <w:rPr>
                <w:rFonts w:ascii="Calibri" w:hAnsi="Calibri" w:cs="Calibri"/>
              </w:rPr>
              <w:t>on</w:t>
            </w:r>
            <w:r w:rsidRPr="00694912">
              <w:rPr>
                <w:rFonts w:ascii="Calibri" w:hAnsi="Calibri" w:cs="Calibri"/>
              </w:rPr>
              <w:t xml:space="preserve"> the role and </w:t>
            </w:r>
            <w:r w:rsidR="00D5139B" w:rsidRPr="00694912">
              <w:rPr>
                <w:rFonts w:ascii="Calibri" w:hAnsi="Calibri" w:cs="Calibri"/>
              </w:rPr>
              <w:t>responsibilities of</w:t>
            </w:r>
            <w:r w:rsidRPr="00694912">
              <w:rPr>
                <w:rFonts w:ascii="Calibri" w:hAnsi="Calibri" w:cs="Calibri"/>
              </w:rPr>
              <w:t xml:space="preserve"> the Building Safety Regulator</w:t>
            </w:r>
            <w:r>
              <w:rPr>
                <w:rFonts w:ascii="Calibri" w:hAnsi="Calibri" w:cs="Calibri"/>
              </w:rPr>
              <w:t xml:space="preserve"> to be arranged</w:t>
            </w:r>
            <w:r w:rsidRPr="00694912">
              <w:rPr>
                <w:rFonts w:ascii="Calibri" w:hAnsi="Calibri" w:cs="Calibri"/>
              </w:rPr>
              <w:t>.</w:t>
            </w:r>
          </w:p>
          <w:p w14:paraId="680285BC" w14:textId="77777777" w:rsidR="00DD0B2F" w:rsidRPr="00780520" w:rsidRDefault="00DD0B2F" w:rsidP="00DD0B2F">
            <w:pPr>
              <w:rPr>
                <w:b/>
                <w:bCs/>
                <w:color w:val="000000"/>
                <w:sz w:val="24"/>
                <w:szCs w:val="24"/>
              </w:rPr>
            </w:pPr>
            <w:r w:rsidRPr="00780520">
              <w:rPr>
                <w:b/>
                <w:bCs/>
                <w:color w:val="000000"/>
                <w:sz w:val="24"/>
                <w:szCs w:val="24"/>
              </w:rPr>
              <w:t xml:space="preserve">The Board: </w:t>
            </w:r>
          </w:p>
          <w:p w14:paraId="17C5F9D9" w14:textId="68DADB0C" w:rsidR="00705BA0" w:rsidRPr="008019BF" w:rsidRDefault="00705BA0" w:rsidP="00DD0B2F">
            <w:pPr>
              <w:pStyle w:val="ListParagraph"/>
              <w:numPr>
                <w:ilvl w:val="0"/>
                <w:numId w:val="37"/>
              </w:numPr>
              <w:spacing w:after="0" w:line="240" w:lineRule="auto"/>
              <w:rPr>
                <w:sz w:val="24"/>
                <w:szCs w:val="24"/>
              </w:rPr>
            </w:pPr>
            <w:r w:rsidRPr="5DDA82A8">
              <w:rPr>
                <w:rFonts w:cs="Calibri"/>
                <w:sz w:val="24"/>
                <w:szCs w:val="24"/>
              </w:rPr>
              <w:t>Scrutinise</w:t>
            </w:r>
            <w:r w:rsidR="00DD0B2F">
              <w:rPr>
                <w:rFonts w:cs="Calibri"/>
                <w:sz w:val="24"/>
                <w:szCs w:val="24"/>
              </w:rPr>
              <w:t>d</w:t>
            </w:r>
            <w:r w:rsidRPr="5DDA82A8">
              <w:rPr>
                <w:rFonts w:cs="Calibri"/>
                <w:sz w:val="24"/>
                <w:szCs w:val="24"/>
              </w:rPr>
              <w:t xml:space="preserve"> the performance for Q2 2025/26.</w:t>
            </w:r>
          </w:p>
          <w:p w14:paraId="1B20CDC3" w14:textId="27529A16" w:rsidR="0027362C" w:rsidRPr="00F82B0F" w:rsidRDefault="0027362C" w:rsidP="00584CFB">
            <w:pPr>
              <w:spacing w:after="0"/>
              <w:rPr>
                <w:b/>
                <w:sz w:val="24"/>
                <w:szCs w:val="24"/>
              </w:rPr>
            </w:pPr>
          </w:p>
        </w:tc>
        <w:tc>
          <w:tcPr>
            <w:tcW w:w="993" w:type="dxa"/>
          </w:tcPr>
          <w:p w14:paraId="371E076B" w14:textId="77777777" w:rsidR="008A01CF" w:rsidRDefault="008A01CF" w:rsidP="00584CFB">
            <w:pPr>
              <w:spacing w:after="0"/>
              <w:rPr>
                <w:b/>
                <w:sz w:val="24"/>
                <w:szCs w:val="24"/>
              </w:rPr>
            </w:pPr>
          </w:p>
          <w:p w14:paraId="661F313F" w14:textId="77777777" w:rsidR="008A01CF" w:rsidRDefault="008A01CF" w:rsidP="00584CFB">
            <w:pPr>
              <w:spacing w:after="0"/>
              <w:rPr>
                <w:b/>
                <w:sz w:val="24"/>
                <w:szCs w:val="24"/>
              </w:rPr>
            </w:pPr>
          </w:p>
          <w:p w14:paraId="0B5FED44" w14:textId="77777777" w:rsidR="008A01CF" w:rsidRDefault="008A01CF" w:rsidP="00584CFB">
            <w:pPr>
              <w:spacing w:after="0"/>
              <w:rPr>
                <w:b/>
                <w:sz w:val="24"/>
                <w:szCs w:val="24"/>
              </w:rPr>
            </w:pPr>
          </w:p>
          <w:p w14:paraId="69A694FA" w14:textId="77777777" w:rsidR="008A01CF" w:rsidRDefault="008A01CF" w:rsidP="00584CFB">
            <w:pPr>
              <w:spacing w:after="0"/>
              <w:rPr>
                <w:b/>
                <w:sz w:val="24"/>
                <w:szCs w:val="24"/>
              </w:rPr>
            </w:pPr>
          </w:p>
          <w:p w14:paraId="54B3AB82" w14:textId="77777777" w:rsidR="008A01CF" w:rsidRDefault="008A01CF" w:rsidP="00584CFB">
            <w:pPr>
              <w:spacing w:after="0"/>
              <w:rPr>
                <w:b/>
                <w:sz w:val="24"/>
                <w:szCs w:val="24"/>
              </w:rPr>
            </w:pPr>
          </w:p>
          <w:p w14:paraId="7CE7CB6A" w14:textId="77777777" w:rsidR="008A01CF" w:rsidRDefault="008A01CF" w:rsidP="00584CFB">
            <w:pPr>
              <w:spacing w:after="0"/>
              <w:rPr>
                <w:b/>
                <w:sz w:val="24"/>
                <w:szCs w:val="24"/>
              </w:rPr>
            </w:pPr>
          </w:p>
          <w:p w14:paraId="65B39900" w14:textId="77777777" w:rsidR="008A01CF" w:rsidRDefault="008A01CF" w:rsidP="00584CFB">
            <w:pPr>
              <w:spacing w:after="0"/>
              <w:rPr>
                <w:b/>
                <w:sz w:val="24"/>
                <w:szCs w:val="24"/>
              </w:rPr>
            </w:pPr>
          </w:p>
          <w:p w14:paraId="7383F78E" w14:textId="77777777" w:rsidR="008A01CF" w:rsidRDefault="008A01CF" w:rsidP="00584CFB">
            <w:pPr>
              <w:spacing w:after="0"/>
              <w:rPr>
                <w:b/>
                <w:sz w:val="24"/>
                <w:szCs w:val="24"/>
              </w:rPr>
            </w:pPr>
          </w:p>
          <w:p w14:paraId="73B6CCDB" w14:textId="77777777" w:rsidR="008A01CF" w:rsidRDefault="008A01CF" w:rsidP="00584CFB">
            <w:pPr>
              <w:spacing w:after="0"/>
              <w:rPr>
                <w:b/>
                <w:sz w:val="24"/>
                <w:szCs w:val="24"/>
              </w:rPr>
            </w:pPr>
          </w:p>
          <w:p w14:paraId="4B72BE1A" w14:textId="77777777" w:rsidR="008A01CF" w:rsidRDefault="008A01CF" w:rsidP="00584CFB">
            <w:pPr>
              <w:spacing w:after="0"/>
              <w:rPr>
                <w:b/>
                <w:sz w:val="24"/>
                <w:szCs w:val="24"/>
              </w:rPr>
            </w:pPr>
          </w:p>
          <w:p w14:paraId="205A84E9" w14:textId="77777777" w:rsidR="008A01CF" w:rsidRDefault="008A01CF" w:rsidP="00584CFB">
            <w:pPr>
              <w:spacing w:after="0"/>
              <w:rPr>
                <w:b/>
                <w:sz w:val="24"/>
                <w:szCs w:val="24"/>
              </w:rPr>
            </w:pPr>
          </w:p>
          <w:p w14:paraId="4765323F" w14:textId="77777777" w:rsidR="008A01CF" w:rsidRDefault="008A01CF" w:rsidP="00584CFB">
            <w:pPr>
              <w:spacing w:after="0"/>
              <w:rPr>
                <w:b/>
                <w:sz w:val="24"/>
                <w:szCs w:val="24"/>
              </w:rPr>
            </w:pPr>
          </w:p>
          <w:p w14:paraId="54CF6767" w14:textId="77777777" w:rsidR="008A01CF" w:rsidRDefault="008A01CF" w:rsidP="00584CFB">
            <w:pPr>
              <w:spacing w:after="0"/>
              <w:rPr>
                <w:b/>
                <w:sz w:val="24"/>
                <w:szCs w:val="24"/>
              </w:rPr>
            </w:pPr>
          </w:p>
          <w:p w14:paraId="428B9430" w14:textId="77777777" w:rsidR="008A01CF" w:rsidRDefault="008A01CF" w:rsidP="00584CFB">
            <w:pPr>
              <w:spacing w:after="0"/>
              <w:rPr>
                <w:bCs/>
              </w:rPr>
            </w:pPr>
          </w:p>
          <w:p w14:paraId="25356D70" w14:textId="77777777" w:rsidR="008A01CF" w:rsidRDefault="008A01CF" w:rsidP="00584CFB">
            <w:pPr>
              <w:spacing w:after="0"/>
              <w:rPr>
                <w:bCs/>
              </w:rPr>
            </w:pPr>
          </w:p>
          <w:p w14:paraId="53B61A3C" w14:textId="77777777" w:rsidR="008A01CF" w:rsidRDefault="008A01CF" w:rsidP="00584CFB">
            <w:pPr>
              <w:spacing w:after="0"/>
              <w:rPr>
                <w:bCs/>
              </w:rPr>
            </w:pPr>
          </w:p>
          <w:p w14:paraId="431EED62" w14:textId="77777777" w:rsidR="008A01CF" w:rsidRDefault="008A01CF" w:rsidP="00584CFB">
            <w:pPr>
              <w:spacing w:after="0"/>
              <w:rPr>
                <w:bCs/>
              </w:rPr>
            </w:pPr>
          </w:p>
          <w:p w14:paraId="676A8710" w14:textId="77777777" w:rsidR="008A01CF" w:rsidRDefault="008A01CF" w:rsidP="00584CFB">
            <w:pPr>
              <w:spacing w:after="0"/>
              <w:rPr>
                <w:bCs/>
              </w:rPr>
            </w:pPr>
          </w:p>
          <w:p w14:paraId="48244EA1" w14:textId="77777777" w:rsidR="008A01CF" w:rsidRDefault="008A01CF" w:rsidP="00584CFB">
            <w:pPr>
              <w:spacing w:after="0"/>
              <w:rPr>
                <w:bCs/>
              </w:rPr>
            </w:pPr>
          </w:p>
          <w:p w14:paraId="16E40D66" w14:textId="77777777" w:rsidR="008A01CF" w:rsidRDefault="008A01CF" w:rsidP="00584CFB">
            <w:pPr>
              <w:spacing w:after="0"/>
              <w:rPr>
                <w:bCs/>
              </w:rPr>
            </w:pPr>
          </w:p>
          <w:p w14:paraId="28D60BFD" w14:textId="77777777" w:rsidR="008A01CF" w:rsidRDefault="008A01CF" w:rsidP="00584CFB">
            <w:pPr>
              <w:spacing w:after="0"/>
              <w:rPr>
                <w:bCs/>
              </w:rPr>
            </w:pPr>
          </w:p>
          <w:p w14:paraId="4EEE261D" w14:textId="77777777" w:rsidR="008A01CF" w:rsidRDefault="008A01CF" w:rsidP="00584CFB">
            <w:pPr>
              <w:spacing w:after="0"/>
              <w:rPr>
                <w:bCs/>
              </w:rPr>
            </w:pPr>
          </w:p>
          <w:p w14:paraId="23D2E8E9" w14:textId="77777777" w:rsidR="008A01CF" w:rsidRDefault="008A01CF" w:rsidP="00584CFB">
            <w:pPr>
              <w:spacing w:after="0"/>
              <w:rPr>
                <w:bCs/>
              </w:rPr>
            </w:pPr>
          </w:p>
          <w:p w14:paraId="7C896FB9" w14:textId="77777777" w:rsidR="008A01CF" w:rsidRDefault="008A01CF" w:rsidP="00584CFB">
            <w:pPr>
              <w:spacing w:after="0"/>
              <w:rPr>
                <w:bCs/>
              </w:rPr>
            </w:pPr>
          </w:p>
          <w:p w14:paraId="10A11347" w14:textId="77777777" w:rsidR="008A01CF" w:rsidRDefault="008A01CF" w:rsidP="00584CFB">
            <w:pPr>
              <w:spacing w:after="0"/>
              <w:rPr>
                <w:bCs/>
              </w:rPr>
            </w:pPr>
          </w:p>
          <w:p w14:paraId="131CAAA9" w14:textId="77777777" w:rsidR="008A01CF" w:rsidRDefault="008A01CF" w:rsidP="00584CFB">
            <w:pPr>
              <w:spacing w:after="0"/>
              <w:rPr>
                <w:bCs/>
              </w:rPr>
            </w:pPr>
          </w:p>
          <w:p w14:paraId="78B0BCD2" w14:textId="77777777" w:rsidR="00ED2DC2" w:rsidRDefault="00ED2DC2" w:rsidP="00584CFB">
            <w:pPr>
              <w:spacing w:after="0"/>
              <w:rPr>
                <w:bCs/>
              </w:rPr>
            </w:pPr>
          </w:p>
          <w:p w14:paraId="7347F5A0" w14:textId="77777777" w:rsidR="00D5139B" w:rsidRDefault="00D5139B" w:rsidP="00584CFB">
            <w:pPr>
              <w:spacing w:after="0"/>
              <w:rPr>
                <w:bCs/>
              </w:rPr>
            </w:pPr>
          </w:p>
          <w:p w14:paraId="2217E29B" w14:textId="5B0BEB1F" w:rsidR="00DD0B2F" w:rsidRPr="00BA5030" w:rsidRDefault="00DD0B2F" w:rsidP="00584CFB">
            <w:pPr>
              <w:spacing w:after="0"/>
              <w:rPr>
                <w:bCs/>
              </w:rPr>
            </w:pPr>
            <w:r w:rsidRPr="00BA5030">
              <w:rPr>
                <w:bCs/>
              </w:rPr>
              <w:t>DoP</w:t>
            </w:r>
            <w:r w:rsidR="00BA5030" w:rsidRPr="00BA5030">
              <w:rPr>
                <w:bCs/>
              </w:rPr>
              <w:t>DC</w:t>
            </w:r>
          </w:p>
        </w:tc>
      </w:tr>
      <w:tr w:rsidR="00067CE7" w:rsidRPr="00241AF6" w14:paraId="6F49C980" w14:textId="77777777" w:rsidTr="008A01CF">
        <w:tc>
          <w:tcPr>
            <w:tcW w:w="10060" w:type="dxa"/>
            <w:gridSpan w:val="4"/>
            <w:shd w:val="clear" w:color="auto" w:fill="D9D9D9"/>
          </w:tcPr>
          <w:p w14:paraId="23397BA9" w14:textId="62222D5B" w:rsidR="00067CE7" w:rsidRPr="0081520D" w:rsidRDefault="00067CE7" w:rsidP="00584CFB">
            <w:pPr>
              <w:rPr>
                <w:b/>
                <w:sz w:val="24"/>
                <w:szCs w:val="24"/>
              </w:rPr>
            </w:pPr>
            <w:r w:rsidRPr="0081520D">
              <w:rPr>
                <w:b/>
                <w:sz w:val="24"/>
                <w:szCs w:val="24"/>
              </w:rPr>
              <w:lastRenderedPageBreak/>
              <w:t xml:space="preserve">Item </w:t>
            </w:r>
            <w:r w:rsidR="00584CFB">
              <w:rPr>
                <w:b/>
                <w:sz w:val="24"/>
                <w:szCs w:val="24"/>
              </w:rPr>
              <w:t>8</w:t>
            </w:r>
            <w:r w:rsidRPr="0081520D">
              <w:rPr>
                <w:b/>
                <w:sz w:val="24"/>
                <w:szCs w:val="24"/>
              </w:rPr>
              <w:t>:</w:t>
            </w:r>
            <w:r w:rsidR="0027362C">
              <w:rPr>
                <w:b/>
                <w:sz w:val="24"/>
                <w:szCs w:val="24"/>
              </w:rPr>
              <w:t xml:space="preserve"> </w:t>
            </w:r>
            <w:r w:rsidR="00584CFB">
              <w:rPr>
                <w:b/>
                <w:sz w:val="24"/>
                <w:szCs w:val="24"/>
              </w:rPr>
              <w:t xml:space="preserve">  </w:t>
            </w:r>
            <w:r w:rsidR="00297128">
              <w:rPr>
                <w:rFonts w:cs="Arial"/>
                <w:b/>
                <w:sz w:val="24"/>
                <w:szCs w:val="24"/>
              </w:rPr>
              <w:t xml:space="preserve"> Q2 Customer Feedback Report</w:t>
            </w:r>
          </w:p>
        </w:tc>
      </w:tr>
      <w:tr w:rsidR="00067CE7" w:rsidRPr="00241AF6" w14:paraId="7FADCD4D" w14:textId="77777777" w:rsidTr="008A01CF">
        <w:tc>
          <w:tcPr>
            <w:tcW w:w="924" w:type="dxa"/>
            <w:gridSpan w:val="2"/>
          </w:tcPr>
          <w:p w14:paraId="7CC41BCC" w14:textId="3E37FC66" w:rsidR="00067CE7" w:rsidRPr="0081520D" w:rsidRDefault="00584CFB" w:rsidP="00584CFB">
            <w:pPr>
              <w:pStyle w:val="NoSpacing"/>
              <w:rPr>
                <w:color w:val="000000"/>
                <w:sz w:val="24"/>
                <w:szCs w:val="24"/>
              </w:rPr>
            </w:pPr>
            <w:r>
              <w:rPr>
                <w:color w:val="000000"/>
                <w:sz w:val="24"/>
                <w:szCs w:val="24"/>
              </w:rPr>
              <w:t>8</w:t>
            </w:r>
          </w:p>
        </w:tc>
        <w:tc>
          <w:tcPr>
            <w:tcW w:w="8143" w:type="dxa"/>
          </w:tcPr>
          <w:p w14:paraId="69F7A4F7" w14:textId="3ACB03AF" w:rsidR="009D44A7" w:rsidRPr="00B510A5" w:rsidRDefault="009D44A7" w:rsidP="009D44A7">
            <w:pPr>
              <w:pStyle w:val="NormalWeb"/>
              <w:rPr>
                <w:rFonts w:ascii="Calibri" w:hAnsi="Calibri" w:cs="Calibri"/>
              </w:rPr>
            </w:pPr>
            <w:r w:rsidRPr="00B510A5">
              <w:rPr>
                <w:rFonts w:ascii="Calibri" w:hAnsi="Calibri" w:cs="Calibri"/>
              </w:rPr>
              <w:t xml:space="preserve">The Director of Customers highlighted two appendices that accompany and enhance the main report. She noted that Housemark has now provided their assessment of our performance, indicating </w:t>
            </w:r>
            <w:r w:rsidR="00D66204">
              <w:rPr>
                <w:rFonts w:ascii="Calibri" w:hAnsi="Calibri" w:cs="Calibri"/>
              </w:rPr>
              <w:t xml:space="preserve">performance in line with </w:t>
            </w:r>
            <w:r w:rsidRPr="00B510A5">
              <w:rPr>
                <w:rFonts w:ascii="Calibri" w:hAnsi="Calibri" w:cs="Calibri"/>
              </w:rPr>
              <w:t xml:space="preserve">a C2 rating. This feedback demonstrates that we are actively closing the loop by reporting outcomes to both the Board and the </w:t>
            </w:r>
            <w:r w:rsidR="003F26CF">
              <w:rPr>
                <w:rFonts w:ascii="Calibri" w:hAnsi="Calibri" w:cs="Calibri"/>
              </w:rPr>
              <w:t>a</w:t>
            </w:r>
            <w:r w:rsidRPr="00B510A5">
              <w:rPr>
                <w:rFonts w:ascii="Calibri" w:hAnsi="Calibri" w:cs="Calibri"/>
              </w:rPr>
              <w:t xml:space="preserve">ssurance </w:t>
            </w:r>
            <w:r w:rsidR="003F26CF">
              <w:rPr>
                <w:rFonts w:ascii="Calibri" w:hAnsi="Calibri" w:cs="Calibri"/>
              </w:rPr>
              <w:t>m</w:t>
            </w:r>
            <w:r w:rsidRPr="00B510A5">
              <w:rPr>
                <w:rFonts w:ascii="Calibri" w:hAnsi="Calibri" w:cs="Calibri"/>
              </w:rPr>
              <w:t>eeting</w:t>
            </w:r>
            <w:r w:rsidR="003F26CF">
              <w:rPr>
                <w:rFonts w:ascii="Calibri" w:hAnsi="Calibri" w:cs="Calibri"/>
              </w:rPr>
              <w:t xml:space="preserve"> with WNC</w:t>
            </w:r>
            <w:r w:rsidRPr="00B510A5">
              <w:rPr>
                <w:rFonts w:ascii="Calibri" w:hAnsi="Calibri" w:cs="Calibri"/>
              </w:rPr>
              <w:t>.</w:t>
            </w:r>
            <w:r w:rsidR="00F554D5">
              <w:rPr>
                <w:rFonts w:ascii="Calibri" w:hAnsi="Calibri" w:cs="Calibri"/>
              </w:rPr>
              <w:t xml:space="preserve"> It was </w:t>
            </w:r>
            <w:r w:rsidRPr="00B510A5">
              <w:rPr>
                <w:rFonts w:ascii="Calibri" w:hAnsi="Calibri" w:cs="Calibri"/>
              </w:rPr>
              <w:t xml:space="preserve">also </w:t>
            </w:r>
            <w:r w:rsidR="00F554D5">
              <w:rPr>
                <w:rFonts w:ascii="Calibri" w:hAnsi="Calibri" w:cs="Calibri"/>
              </w:rPr>
              <w:t xml:space="preserve">confirmed </w:t>
            </w:r>
            <w:r w:rsidRPr="00B510A5">
              <w:rPr>
                <w:rFonts w:ascii="Calibri" w:hAnsi="Calibri" w:cs="Calibri"/>
              </w:rPr>
              <w:t>that the Service Quality Committee (SQC) continues to strengthen its role, supported by recent focus groups. Four priority areas have been identified for further attention, and Board approval is sought for these.</w:t>
            </w:r>
          </w:p>
          <w:p w14:paraId="22827DA7" w14:textId="09D86CE8" w:rsidR="008E757D" w:rsidRPr="00706062" w:rsidRDefault="00FE12AB" w:rsidP="00706062">
            <w:pPr>
              <w:pStyle w:val="NormalWeb"/>
              <w:rPr>
                <w:rFonts w:ascii="Calibri" w:hAnsi="Calibri" w:cs="Calibri"/>
              </w:rPr>
            </w:pPr>
            <w:r>
              <w:rPr>
                <w:rFonts w:ascii="Calibri" w:hAnsi="Calibri" w:cs="Calibri"/>
              </w:rPr>
              <w:t>The Board members</w:t>
            </w:r>
            <w:r w:rsidR="009D44A7" w:rsidRPr="00B510A5">
              <w:rPr>
                <w:rFonts w:ascii="Calibri" w:hAnsi="Calibri" w:cs="Calibri"/>
              </w:rPr>
              <w:t xml:space="preserve"> acknowledged</w:t>
            </w:r>
            <w:r>
              <w:rPr>
                <w:rFonts w:ascii="Calibri" w:hAnsi="Calibri" w:cs="Calibri"/>
              </w:rPr>
              <w:t xml:space="preserve"> the</w:t>
            </w:r>
            <w:r w:rsidR="009D44A7" w:rsidRPr="00B510A5">
              <w:rPr>
                <w:rFonts w:ascii="Calibri" w:hAnsi="Calibri" w:cs="Calibri"/>
              </w:rPr>
              <w:t xml:space="preserve"> noticeable improvements in customer feedback mechanisms.</w:t>
            </w:r>
          </w:p>
          <w:p w14:paraId="059D3766" w14:textId="77777777" w:rsidR="00706062" w:rsidRDefault="00706062" w:rsidP="00706062">
            <w:pPr>
              <w:spacing w:after="0" w:line="240" w:lineRule="auto"/>
              <w:rPr>
                <w:b/>
                <w:bCs/>
                <w:color w:val="000000"/>
                <w:sz w:val="24"/>
                <w:szCs w:val="24"/>
              </w:rPr>
            </w:pPr>
            <w:r w:rsidRPr="00706062">
              <w:rPr>
                <w:b/>
                <w:bCs/>
                <w:color w:val="000000"/>
                <w:sz w:val="24"/>
                <w:szCs w:val="24"/>
              </w:rPr>
              <w:t xml:space="preserve">The Board: </w:t>
            </w:r>
          </w:p>
          <w:p w14:paraId="31688E7C" w14:textId="7C915DE4" w:rsidR="0027362C" w:rsidRPr="00706062" w:rsidRDefault="00484ADD" w:rsidP="00706062">
            <w:pPr>
              <w:pStyle w:val="ListParagraph"/>
              <w:numPr>
                <w:ilvl w:val="0"/>
                <w:numId w:val="37"/>
              </w:numPr>
              <w:spacing w:after="0" w:line="240" w:lineRule="auto"/>
              <w:rPr>
                <w:sz w:val="24"/>
                <w:szCs w:val="24"/>
              </w:rPr>
            </w:pPr>
            <w:r w:rsidRPr="00706062">
              <w:rPr>
                <w:sz w:val="24"/>
                <w:szCs w:val="24"/>
              </w:rPr>
              <w:t>Consider</w:t>
            </w:r>
            <w:r w:rsidR="00706062">
              <w:rPr>
                <w:sz w:val="24"/>
                <w:szCs w:val="24"/>
              </w:rPr>
              <w:t>ed</w:t>
            </w:r>
            <w:r w:rsidRPr="00706062">
              <w:rPr>
                <w:sz w:val="24"/>
                <w:szCs w:val="24"/>
              </w:rPr>
              <w:t xml:space="preserve"> the content of the report and approve</w:t>
            </w:r>
            <w:r w:rsidR="00706062">
              <w:rPr>
                <w:sz w:val="24"/>
                <w:szCs w:val="24"/>
              </w:rPr>
              <w:t>d</w:t>
            </w:r>
            <w:r w:rsidRPr="00706062">
              <w:rPr>
                <w:sz w:val="24"/>
                <w:szCs w:val="24"/>
              </w:rPr>
              <w:t xml:space="preserve"> the actions being taken in priority improvement areas based on customer feedback detailed in section 4 and supporting document Customer Feedback and Insight Report Q2.</w:t>
            </w:r>
          </w:p>
          <w:p w14:paraId="0A6B5B52" w14:textId="1B40466A" w:rsidR="002A7AF4" w:rsidRPr="0027362C" w:rsidRDefault="002A7AF4" w:rsidP="00706062">
            <w:pPr>
              <w:pStyle w:val="NoSpacing"/>
              <w:rPr>
                <w:b/>
                <w:bCs/>
                <w:sz w:val="24"/>
                <w:szCs w:val="24"/>
              </w:rPr>
            </w:pPr>
          </w:p>
        </w:tc>
        <w:tc>
          <w:tcPr>
            <w:tcW w:w="993" w:type="dxa"/>
          </w:tcPr>
          <w:p w14:paraId="539B1628" w14:textId="77777777" w:rsidR="00067CE7" w:rsidRPr="0081520D" w:rsidRDefault="00067CE7" w:rsidP="00584CFB">
            <w:pPr>
              <w:pStyle w:val="NoSpacing"/>
              <w:rPr>
                <w:sz w:val="24"/>
                <w:szCs w:val="24"/>
              </w:rPr>
            </w:pPr>
          </w:p>
        </w:tc>
      </w:tr>
      <w:tr w:rsidR="00067CE7" w:rsidRPr="00241AF6" w14:paraId="4F272C5A" w14:textId="77777777" w:rsidTr="008A01CF">
        <w:tc>
          <w:tcPr>
            <w:tcW w:w="10060" w:type="dxa"/>
            <w:gridSpan w:val="4"/>
            <w:shd w:val="clear" w:color="auto" w:fill="D9D9D9"/>
          </w:tcPr>
          <w:p w14:paraId="5941DF7A" w14:textId="3A7A3F9D" w:rsidR="00067CE7" w:rsidRPr="0081520D" w:rsidRDefault="00067CE7" w:rsidP="00584CFB">
            <w:pPr>
              <w:rPr>
                <w:b/>
                <w:sz w:val="24"/>
                <w:szCs w:val="24"/>
              </w:rPr>
            </w:pPr>
            <w:r w:rsidRPr="0081520D">
              <w:rPr>
                <w:b/>
                <w:sz w:val="24"/>
                <w:szCs w:val="24"/>
              </w:rPr>
              <w:t xml:space="preserve">Item </w:t>
            </w:r>
            <w:r w:rsidR="00584CFB">
              <w:rPr>
                <w:b/>
                <w:sz w:val="24"/>
                <w:szCs w:val="24"/>
              </w:rPr>
              <w:t>9</w:t>
            </w:r>
            <w:r w:rsidRPr="0081520D">
              <w:rPr>
                <w:b/>
                <w:sz w:val="24"/>
                <w:szCs w:val="24"/>
              </w:rPr>
              <w:t>:</w:t>
            </w:r>
            <w:r w:rsidR="00584CFB">
              <w:rPr>
                <w:b/>
                <w:sz w:val="24"/>
                <w:szCs w:val="24"/>
              </w:rPr>
              <w:t xml:space="preserve">    </w:t>
            </w:r>
            <w:r w:rsidR="0022670E">
              <w:rPr>
                <w:rFonts w:cs="Arial"/>
                <w:b/>
                <w:sz w:val="24"/>
                <w:szCs w:val="24"/>
              </w:rPr>
              <w:t xml:space="preserve"> Asset Management Strategy Update</w:t>
            </w:r>
          </w:p>
        </w:tc>
      </w:tr>
      <w:tr w:rsidR="00067CE7" w:rsidRPr="00241AF6" w14:paraId="0D2DE799" w14:textId="77777777" w:rsidTr="008A01CF">
        <w:tc>
          <w:tcPr>
            <w:tcW w:w="924" w:type="dxa"/>
            <w:gridSpan w:val="2"/>
          </w:tcPr>
          <w:p w14:paraId="2CDD5B27" w14:textId="1CB55C45" w:rsidR="00067CE7" w:rsidRPr="0081520D" w:rsidRDefault="00584CFB" w:rsidP="00584CFB">
            <w:pPr>
              <w:pStyle w:val="NoSpacing"/>
              <w:rPr>
                <w:sz w:val="24"/>
                <w:szCs w:val="24"/>
              </w:rPr>
            </w:pPr>
            <w:r>
              <w:rPr>
                <w:sz w:val="24"/>
                <w:szCs w:val="24"/>
              </w:rPr>
              <w:lastRenderedPageBreak/>
              <w:t>9</w:t>
            </w:r>
          </w:p>
        </w:tc>
        <w:tc>
          <w:tcPr>
            <w:tcW w:w="8143" w:type="dxa"/>
          </w:tcPr>
          <w:p w14:paraId="55945C71" w14:textId="7081000D" w:rsidR="00617BEB" w:rsidRPr="00617BEB" w:rsidRDefault="00617BEB" w:rsidP="00617BEB">
            <w:pPr>
              <w:pStyle w:val="NoSpacing"/>
              <w:rPr>
                <w:sz w:val="24"/>
                <w:szCs w:val="24"/>
              </w:rPr>
            </w:pPr>
            <w:r w:rsidRPr="00617BEB">
              <w:rPr>
                <w:sz w:val="24"/>
                <w:szCs w:val="24"/>
              </w:rPr>
              <w:t xml:space="preserve">The </w:t>
            </w:r>
            <w:r w:rsidR="00FF32EE">
              <w:rPr>
                <w:sz w:val="24"/>
                <w:szCs w:val="24"/>
              </w:rPr>
              <w:t>Director of Property and Deputy CEO</w:t>
            </w:r>
            <w:r w:rsidRPr="00617BEB">
              <w:rPr>
                <w:sz w:val="24"/>
                <w:szCs w:val="24"/>
              </w:rPr>
              <w:t xml:space="preserve"> provided an update on progress against the actions outlined in the Asset Management Strategy. It was noted that the S</w:t>
            </w:r>
            <w:r w:rsidR="00523836">
              <w:rPr>
                <w:sz w:val="24"/>
                <w:szCs w:val="24"/>
              </w:rPr>
              <w:t>QC</w:t>
            </w:r>
            <w:r w:rsidRPr="00617BEB">
              <w:rPr>
                <w:sz w:val="24"/>
                <w:szCs w:val="24"/>
              </w:rPr>
              <w:t xml:space="preserve"> and Council colleagues will have the opportunity to review both the </w:t>
            </w:r>
            <w:r w:rsidR="00523836">
              <w:rPr>
                <w:sz w:val="24"/>
                <w:szCs w:val="24"/>
              </w:rPr>
              <w:t>s</w:t>
            </w:r>
            <w:r w:rsidRPr="00617BEB">
              <w:rPr>
                <w:sz w:val="24"/>
                <w:szCs w:val="24"/>
              </w:rPr>
              <w:t xml:space="preserve">trategy and the associated </w:t>
            </w:r>
            <w:r w:rsidR="00523836">
              <w:rPr>
                <w:sz w:val="24"/>
                <w:szCs w:val="24"/>
              </w:rPr>
              <w:t>a</w:t>
            </w:r>
            <w:r w:rsidRPr="00617BEB">
              <w:rPr>
                <w:sz w:val="24"/>
                <w:szCs w:val="24"/>
              </w:rPr>
              <w:t xml:space="preserve">ction </w:t>
            </w:r>
            <w:r w:rsidR="00523836">
              <w:rPr>
                <w:sz w:val="24"/>
                <w:szCs w:val="24"/>
              </w:rPr>
              <w:t>p</w:t>
            </w:r>
            <w:r w:rsidRPr="00617BEB">
              <w:rPr>
                <w:sz w:val="24"/>
                <w:szCs w:val="24"/>
              </w:rPr>
              <w:t>lan and offer their feedback.</w:t>
            </w:r>
          </w:p>
          <w:p w14:paraId="3D771267" w14:textId="77777777" w:rsidR="00D66204" w:rsidRDefault="00D66204" w:rsidP="00617BEB">
            <w:pPr>
              <w:pStyle w:val="NoSpacing"/>
              <w:rPr>
                <w:sz w:val="24"/>
                <w:szCs w:val="24"/>
              </w:rPr>
            </w:pPr>
          </w:p>
          <w:p w14:paraId="4029C8B4" w14:textId="057A3CB1" w:rsidR="00617BEB" w:rsidRPr="00617BEB" w:rsidRDefault="00617BEB" w:rsidP="00617BEB">
            <w:pPr>
              <w:pStyle w:val="NoSpacing"/>
              <w:rPr>
                <w:sz w:val="24"/>
                <w:szCs w:val="24"/>
              </w:rPr>
            </w:pPr>
            <w:r w:rsidRPr="00617BEB">
              <w:rPr>
                <w:sz w:val="24"/>
                <w:szCs w:val="24"/>
              </w:rPr>
              <w:t>The primary focus remains on building safety and compliance.</w:t>
            </w:r>
          </w:p>
          <w:p w14:paraId="1E0583C6" w14:textId="77777777" w:rsidR="00617BEB" w:rsidRPr="00617BEB" w:rsidRDefault="00617BEB" w:rsidP="00617BEB">
            <w:pPr>
              <w:pStyle w:val="NoSpacing"/>
              <w:rPr>
                <w:sz w:val="24"/>
                <w:szCs w:val="24"/>
              </w:rPr>
            </w:pPr>
          </w:p>
          <w:p w14:paraId="277D04BC" w14:textId="69D6081A" w:rsidR="00617BEB" w:rsidRDefault="00617BEB" w:rsidP="00617BEB">
            <w:pPr>
              <w:pStyle w:val="NoSpacing"/>
              <w:rPr>
                <w:sz w:val="24"/>
                <w:szCs w:val="24"/>
              </w:rPr>
            </w:pPr>
            <w:r w:rsidRPr="00617BEB">
              <w:rPr>
                <w:sz w:val="24"/>
                <w:szCs w:val="24"/>
              </w:rPr>
              <w:t xml:space="preserve">A Board member queried the classification of </w:t>
            </w:r>
            <w:r w:rsidR="000069D7" w:rsidRPr="00617BEB">
              <w:rPr>
                <w:sz w:val="24"/>
                <w:szCs w:val="24"/>
              </w:rPr>
              <w:t>High-Risk</w:t>
            </w:r>
            <w:r w:rsidRPr="00617BEB">
              <w:rPr>
                <w:sz w:val="24"/>
                <w:szCs w:val="24"/>
              </w:rPr>
              <w:t xml:space="preserve"> Buildings and whether appropriate safeguards are in place to ensure compliance. The </w:t>
            </w:r>
            <w:r w:rsidR="00FF32EE">
              <w:rPr>
                <w:sz w:val="24"/>
                <w:szCs w:val="24"/>
              </w:rPr>
              <w:t>Director of Property and Deputy CEO</w:t>
            </w:r>
            <w:r w:rsidRPr="00617BEB">
              <w:rPr>
                <w:sz w:val="24"/>
                <w:szCs w:val="24"/>
              </w:rPr>
              <w:t xml:space="preserve"> responded that more intrusive surveys are conducted for buildings identified as high risk. Classification </w:t>
            </w:r>
            <w:proofErr w:type="gramStart"/>
            <w:r w:rsidRPr="00617BEB">
              <w:rPr>
                <w:sz w:val="24"/>
                <w:szCs w:val="24"/>
              </w:rPr>
              <w:t>takes into account</w:t>
            </w:r>
            <w:proofErr w:type="gramEnd"/>
            <w:r w:rsidRPr="00617BEB">
              <w:rPr>
                <w:sz w:val="24"/>
                <w:szCs w:val="24"/>
              </w:rPr>
              <w:t xml:space="preserve"> both the physical characteristics of the building and the profile of its residents. </w:t>
            </w:r>
            <w:r w:rsidR="009B5611">
              <w:rPr>
                <w:sz w:val="24"/>
                <w:szCs w:val="24"/>
              </w:rPr>
              <w:t>E.g.</w:t>
            </w:r>
            <w:r w:rsidRPr="00617BEB">
              <w:rPr>
                <w:sz w:val="24"/>
                <w:szCs w:val="24"/>
              </w:rPr>
              <w:t>, sheltered accommodation housing individuals with high support needs may be considered higher risk due to the vulnerability of its occupants.</w:t>
            </w:r>
          </w:p>
          <w:p w14:paraId="03AED3D9" w14:textId="77777777" w:rsidR="008A01CF" w:rsidRPr="00617BEB" w:rsidRDefault="008A01CF" w:rsidP="00617BEB">
            <w:pPr>
              <w:pStyle w:val="NoSpacing"/>
              <w:rPr>
                <w:sz w:val="24"/>
                <w:szCs w:val="24"/>
              </w:rPr>
            </w:pPr>
          </w:p>
          <w:p w14:paraId="0D6BE894" w14:textId="033872FC" w:rsidR="008A01CF" w:rsidRDefault="00617BEB" w:rsidP="00584CFB">
            <w:pPr>
              <w:pStyle w:val="NoSpacing"/>
              <w:rPr>
                <w:sz w:val="24"/>
                <w:szCs w:val="24"/>
              </w:rPr>
            </w:pPr>
            <w:r w:rsidRPr="00617BEB">
              <w:rPr>
                <w:sz w:val="24"/>
                <w:szCs w:val="24"/>
              </w:rPr>
              <w:t xml:space="preserve">Board members were invited to share </w:t>
            </w:r>
            <w:r w:rsidR="00B51D40" w:rsidRPr="00617BEB">
              <w:rPr>
                <w:sz w:val="24"/>
                <w:szCs w:val="24"/>
              </w:rPr>
              <w:t xml:space="preserve">any </w:t>
            </w:r>
            <w:r w:rsidR="00B51D40">
              <w:rPr>
                <w:sz w:val="24"/>
                <w:szCs w:val="24"/>
              </w:rPr>
              <w:t>further</w:t>
            </w:r>
            <w:r w:rsidRPr="00617BEB">
              <w:rPr>
                <w:sz w:val="24"/>
                <w:szCs w:val="24"/>
              </w:rPr>
              <w:t xml:space="preserve"> comments or queries with the </w:t>
            </w:r>
          </w:p>
          <w:p w14:paraId="451CEA03" w14:textId="2DBB81B6" w:rsidR="006C6347" w:rsidRDefault="00FF32EE" w:rsidP="00584CFB">
            <w:pPr>
              <w:pStyle w:val="NoSpacing"/>
              <w:rPr>
                <w:sz w:val="24"/>
                <w:szCs w:val="24"/>
              </w:rPr>
            </w:pPr>
            <w:r>
              <w:rPr>
                <w:sz w:val="24"/>
                <w:szCs w:val="24"/>
              </w:rPr>
              <w:t>Director of Property and Deputy CEO</w:t>
            </w:r>
            <w:r w:rsidR="00617BEB" w:rsidRPr="00617BEB">
              <w:rPr>
                <w:sz w:val="24"/>
                <w:szCs w:val="24"/>
              </w:rPr>
              <w:t xml:space="preserve"> via email outside of the meeting.</w:t>
            </w:r>
          </w:p>
          <w:p w14:paraId="259F0AFF" w14:textId="1F77818E" w:rsidR="00073248" w:rsidRDefault="00073248" w:rsidP="00073248">
            <w:pPr>
              <w:pStyle w:val="NoSpacing"/>
              <w:rPr>
                <w:sz w:val="24"/>
                <w:szCs w:val="24"/>
              </w:rPr>
            </w:pPr>
            <w:r w:rsidRPr="00073248">
              <w:rPr>
                <w:sz w:val="24"/>
                <w:szCs w:val="24"/>
              </w:rPr>
              <w:t xml:space="preserve">The </w:t>
            </w:r>
            <w:r w:rsidR="00FF32EE">
              <w:rPr>
                <w:sz w:val="24"/>
                <w:szCs w:val="24"/>
              </w:rPr>
              <w:t>Director of Property and Deputy CEO</w:t>
            </w:r>
            <w:r w:rsidRPr="00073248">
              <w:rPr>
                <w:sz w:val="24"/>
                <w:szCs w:val="24"/>
              </w:rPr>
              <w:t xml:space="preserve"> informed the Board of the establishment of a new Building Safety Group by the Council, noting that executive representation has been secured. It was highlighted that the level of detail shared with the Board is at their discretion, and detailed information has already been provided to one Board member.</w:t>
            </w:r>
          </w:p>
          <w:p w14:paraId="6FC25D4E" w14:textId="77777777" w:rsidR="008A01CF" w:rsidRPr="00073248" w:rsidRDefault="008A01CF" w:rsidP="00073248">
            <w:pPr>
              <w:pStyle w:val="NoSpacing"/>
              <w:rPr>
                <w:sz w:val="24"/>
                <w:szCs w:val="24"/>
              </w:rPr>
            </w:pPr>
          </w:p>
          <w:p w14:paraId="61759314" w14:textId="77777777" w:rsidR="00073248" w:rsidRDefault="00073248" w:rsidP="00073248">
            <w:pPr>
              <w:pStyle w:val="NoSpacing"/>
              <w:rPr>
                <w:sz w:val="24"/>
                <w:szCs w:val="24"/>
              </w:rPr>
            </w:pPr>
            <w:r w:rsidRPr="00073248">
              <w:rPr>
                <w:sz w:val="24"/>
                <w:szCs w:val="24"/>
              </w:rPr>
              <w:t>It was noted that some Board members are being asked to provide monthly feedback to the Council. The Chair welcomed this development, stating that it was positive for Board members to attend Council meetings and contribute informed feedback, supported by their understanding of the issues.</w:t>
            </w:r>
          </w:p>
          <w:p w14:paraId="3D41431B" w14:textId="77777777" w:rsidR="008A01CF" w:rsidRPr="00073248" w:rsidRDefault="008A01CF" w:rsidP="00073248">
            <w:pPr>
              <w:pStyle w:val="NoSpacing"/>
              <w:rPr>
                <w:sz w:val="24"/>
                <w:szCs w:val="24"/>
              </w:rPr>
            </w:pPr>
          </w:p>
          <w:p w14:paraId="3033FDBB" w14:textId="63F59AF4" w:rsidR="00B35B6E" w:rsidRDefault="00073248" w:rsidP="00B35B6E">
            <w:pPr>
              <w:pStyle w:val="NoSpacing"/>
              <w:rPr>
                <w:sz w:val="24"/>
                <w:szCs w:val="24"/>
              </w:rPr>
            </w:pPr>
            <w:r w:rsidRPr="00073248">
              <w:rPr>
                <w:b/>
                <w:bCs/>
                <w:sz w:val="24"/>
                <w:szCs w:val="24"/>
              </w:rPr>
              <w:t>Action:</w:t>
            </w:r>
            <w:r>
              <w:rPr>
                <w:sz w:val="24"/>
                <w:szCs w:val="24"/>
              </w:rPr>
              <w:t xml:space="preserve"> The </w:t>
            </w:r>
            <w:r w:rsidR="00FF32EE">
              <w:rPr>
                <w:sz w:val="24"/>
                <w:szCs w:val="24"/>
              </w:rPr>
              <w:t>Director of Property and Deputy CEO</w:t>
            </w:r>
            <w:r w:rsidRPr="00073248">
              <w:rPr>
                <w:sz w:val="24"/>
                <w:szCs w:val="24"/>
              </w:rPr>
              <w:t xml:space="preserve"> to liaise with Board members to identify any support they may require in fulfilling their responsibilities as Council nominees.</w:t>
            </w:r>
            <w:r w:rsidR="00936012">
              <w:rPr>
                <w:sz w:val="24"/>
                <w:szCs w:val="24"/>
              </w:rPr>
              <w:t xml:space="preserve"> </w:t>
            </w:r>
          </w:p>
          <w:p w14:paraId="2E0082BA" w14:textId="77777777" w:rsidR="00D66204" w:rsidRDefault="00D66204" w:rsidP="00B35B6E">
            <w:pPr>
              <w:pStyle w:val="NoSpacing"/>
              <w:rPr>
                <w:b/>
                <w:bCs/>
                <w:sz w:val="24"/>
                <w:szCs w:val="24"/>
              </w:rPr>
            </w:pPr>
          </w:p>
          <w:p w14:paraId="2F3F5A6F" w14:textId="7C002E63" w:rsidR="00073248" w:rsidRDefault="00B35B6E" w:rsidP="00B35B6E">
            <w:pPr>
              <w:pStyle w:val="NoSpacing"/>
              <w:rPr>
                <w:sz w:val="24"/>
                <w:szCs w:val="24"/>
              </w:rPr>
            </w:pPr>
            <w:r w:rsidRPr="00B35B6E">
              <w:rPr>
                <w:b/>
                <w:bCs/>
                <w:sz w:val="24"/>
                <w:szCs w:val="24"/>
              </w:rPr>
              <w:t>Action:</w:t>
            </w:r>
            <w:r>
              <w:rPr>
                <w:sz w:val="24"/>
                <w:szCs w:val="24"/>
              </w:rPr>
              <w:t xml:space="preserve"> </w:t>
            </w:r>
            <w:r w:rsidR="00073248" w:rsidRPr="00073248">
              <w:rPr>
                <w:sz w:val="24"/>
                <w:szCs w:val="24"/>
              </w:rPr>
              <w:t xml:space="preserve">Comments from </w:t>
            </w:r>
            <w:r w:rsidR="002074F7">
              <w:rPr>
                <w:sz w:val="24"/>
                <w:szCs w:val="24"/>
              </w:rPr>
              <w:t xml:space="preserve">the board pack within </w:t>
            </w:r>
            <w:r w:rsidR="00073248" w:rsidRPr="00073248">
              <w:rPr>
                <w:sz w:val="24"/>
                <w:szCs w:val="24"/>
              </w:rPr>
              <w:t xml:space="preserve">Convene to be included </w:t>
            </w:r>
            <w:r w:rsidR="00CD2ACA">
              <w:rPr>
                <w:sz w:val="24"/>
                <w:szCs w:val="24"/>
              </w:rPr>
              <w:t>as an appendix to</w:t>
            </w:r>
            <w:r w:rsidR="00073248" w:rsidRPr="00073248">
              <w:rPr>
                <w:sz w:val="24"/>
                <w:szCs w:val="24"/>
              </w:rPr>
              <w:t xml:space="preserve"> the minutes.</w:t>
            </w:r>
          </w:p>
          <w:p w14:paraId="56E09757" w14:textId="77777777" w:rsidR="00A37E29" w:rsidRPr="00073248" w:rsidRDefault="00A37E29" w:rsidP="00B35B6E">
            <w:pPr>
              <w:pStyle w:val="NoSpacing"/>
              <w:rPr>
                <w:sz w:val="24"/>
                <w:szCs w:val="24"/>
              </w:rPr>
            </w:pPr>
          </w:p>
          <w:p w14:paraId="2C7D19EF" w14:textId="4AC38E39" w:rsidR="00073248" w:rsidRPr="00073248" w:rsidRDefault="00073248" w:rsidP="00073248">
            <w:pPr>
              <w:pStyle w:val="NoSpacing"/>
              <w:rPr>
                <w:sz w:val="24"/>
                <w:szCs w:val="24"/>
              </w:rPr>
            </w:pPr>
            <w:r w:rsidRPr="00073248">
              <w:rPr>
                <w:sz w:val="24"/>
                <w:szCs w:val="24"/>
              </w:rPr>
              <w:t>The Chair also acknowledged the substantial focus on asset-related building safety and compliance matters during the meeting, which serves to provide appropriate assurance to the Council that these areas are being robustly scrutinized</w:t>
            </w:r>
            <w:r w:rsidR="00A37E29">
              <w:rPr>
                <w:sz w:val="24"/>
                <w:szCs w:val="24"/>
              </w:rPr>
              <w:t xml:space="preserve"> by the Board members</w:t>
            </w:r>
            <w:r w:rsidRPr="00073248">
              <w:rPr>
                <w:sz w:val="24"/>
                <w:szCs w:val="24"/>
              </w:rPr>
              <w:t>.</w:t>
            </w:r>
          </w:p>
          <w:p w14:paraId="2D303D80" w14:textId="77777777" w:rsidR="00F82B0F" w:rsidRDefault="00F82B0F" w:rsidP="00584CFB">
            <w:pPr>
              <w:pStyle w:val="NoSpacing"/>
              <w:rPr>
                <w:sz w:val="24"/>
                <w:szCs w:val="24"/>
              </w:rPr>
            </w:pPr>
          </w:p>
          <w:p w14:paraId="4E9A8844" w14:textId="77777777" w:rsidR="00A37E29" w:rsidRDefault="00A37E29" w:rsidP="00A37E29">
            <w:pPr>
              <w:spacing w:after="0" w:line="240" w:lineRule="auto"/>
              <w:rPr>
                <w:b/>
                <w:bCs/>
                <w:color w:val="000000"/>
                <w:sz w:val="24"/>
                <w:szCs w:val="24"/>
              </w:rPr>
            </w:pPr>
            <w:r w:rsidRPr="00706062">
              <w:rPr>
                <w:b/>
                <w:bCs/>
                <w:color w:val="000000"/>
                <w:sz w:val="24"/>
                <w:szCs w:val="24"/>
              </w:rPr>
              <w:t xml:space="preserve">The Board: </w:t>
            </w:r>
          </w:p>
          <w:p w14:paraId="02E8CFE9" w14:textId="0020195E" w:rsidR="00112135" w:rsidRDefault="00112135" w:rsidP="00112135">
            <w:pPr>
              <w:pStyle w:val="ListParagraph"/>
              <w:numPr>
                <w:ilvl w:val="0"/>
                <w:numId w:val="31"/>
              </w:numPr>
              <w:spacing w:after="0" w:line="240" w:lineRule="auto"/>
              <w:rPr>
                <w:sz w:val="24"/>
                <w:szCs w:val="24"/>
              </w:rPr>
            </w:pPr>
            <w:r>
              <w:rPr>
                <w:sz w:val="24"/>
                <w:szCs w:val="24"/>
              </w:rPr>
              <w:t>Consider</w:t>
            </w:r>
            <w:r w:rsidR="00A37E29">
              <w:rPr>
                <w:sz w:val="24"/>
                <w:szCs w:val="24"/>
              </w:rPr>
              <w:t>ed</w:t>
            </w:r>
            <w:r>
              <w:rPr>
                <w:sz w:val="24"/>
                <w:szCs w:val="24"/>
              </w:rPr>
              <w:t xml:space="preserve"> the Asset Management Strategy Update</w:t>
            </w:r>
          </w:p>
          <w:p w14:paraId="6CDD5E0F" w14:textId="6A79CC1D" w:rsidR="00F82B0F" w:rsidRPr="00112135" w:rsidRDefault="00112135" w:rsidP="00584CFB">
            <w:pPr>
              <w:pStyle w:val="ListParagraph"/>
              <w:numPr>
                <w:ilvl w:val="0"/>
                <w:numId w:val="31"/>
              </w:numPr>
              <w:spacing w:after="0" w:line="240" w:lineRule="auto"/>
              <w:rPr>
                <w:sz w:val="24"/>
                <w:szCs w:val="24"/>
              </w:rPr>
            </w:pPr>
            <w:r w:rsidRPr="00112135">
              <w:rPr>
                <w:sz w:val="24"/>
                <w:szCs w:val="24"/>
              </w:rPr>
              <w:t>Scrutinise</w:t>
            </w:r>
            <w:r w:rsidR="00A37E29">
              <w:rPr>
                <w:sz w:val="24"/>
                <w:szCs w:val="24"/>
              </w:rPr>
              <w:t>d</w:t>
            </w:r>
            <w:r w:rsidRPr="00CF0C73">
              <w:rPr>
                <w:color w:val="000000"/>
                <w:sz w:val="24"/>
                <w:szCs w:val="24"/>
              </w:rPr>
              <w:t xml:space="preserve"> the progress made in the delivery of the Asset Management Strategy action plan  </w:t>
            </w:r>
          </w:p>
          <w:p w14:paraId="42FEB492" w14:textId="0643C122" w:rsidR="00F82B0F" w:rsidRPr="00F82B0F" w:rsidRDefault="00F82B0F" w:rsidP="00584CFB">
            <w:pPr>
              <w:pStyle w:val="NoSpacing"/>
              <w:rPr>
                <w:b/>
                <w:bCs/>
                <w:sz w:val="24"/>
                <w:szCs w:val="24"/>
              </w:rPr>
            </w:pPr>
          </w:p>
        </w:tc>
        <w:tc>
          <w:tcPr>
            <w:tcW w:w="993" w:type="dxa"/>
          </w:tcPr>
          <w:p w14:paraId="06DBA330" w14:textId="77777777" w:rsidR="00067CE7" w:rsidRDefault="00067CE7" w:rsidP="00584CFB">
            <w:pPr>
              <w:pStyle w:val="NoSpacing"/>
              <w:rPr>
                <w:sz w:val="24"/>
                <w:szCs w:val="24"/>
              </w:rPr>
            </w:pPr>
          </w:p>
          <w:p w14:paraId="0BC3D4EB" w14:textId="77777777" w:rsidR="00A37E29" w:rsidRDefault="00A37E29" w:rsidP="00584CFB">
            <w:pPr>
              <w:pStyle w:val="NoSpacing"/>
              <w:rPr>
                <w:sz w:val="24"/>
                <w:szCs w:val="24"/>
              </w:rPr>
            </w:pPr>
          </w:p>
          <w:p w14:paraId="12B6C21B" w14:textId="77777777" w:rsidR="00A37E29" w:rsidRDefault="00A37E29" w:rsidP="00584CFB">
            <w:pPr>
              <w:pStyle w:val="NoSpacing"/>
              <w:rPr>
                <w:sz w:val="24"/>
                <w:szCs w:val="24"/>
              </w:rPr>
            </w:pPr>
          </w:p>
          <w:p w14:paraId="48D7FBD9" w14:textId="77777777" w:rsidR="00A37E29" w:rsidRDefault="00A37E29" w:rsidP="00584CFB">
            <w:pPr>
              <w:pStyle w:val="NoSpacing"/>
              <w:rPr>
                <w:sz w:val="24"/>
                <w:szCs w:val="24"/>
              </w:rPr>
            </w:pPr>
          </w:p>
          <w:p w14:paraId="20A41ABB" w14:textId="77777777" w:rsidR="00A37E29" w:rsidRDefault="00A37E29" w:rsidP="00584CFB">
            <w:pPr>
              <w:pStyle w:val="NoSpacing"/>
              <w:rPr>
                <w:sz w:val="24"/>
                <w:szCs w:val="24"/>
              </w:rPr>
            </w:pPr>
          </w:p>
          <w:p w14:paraId="320C30F5" w14:textId="77777777" w:rsidR="00A37E29" w:rsidRDefault="00A37E29" w:rsidP="00584CFB">
            <w:pPr>
              <w:pStyle w:val="NoSpacing"/>
              <w:rPr>
                <w:sz w:val="24"/>
                <w:szCs w:val="24"/>
              </w:rPr>
            </w:pPr>
          </w:p>
          <w:p w14:paraId="6F431629" w14:textId="77777777" w:rsidR="00A37E29" w:rsidRDefault="00A37E29" w:rsidP="00584CFB">
            <w:pPr>
              <w:pStyle w:val="NoSpacing"/>
              <w:rPr>
                <w:sz w:val="24"/>
                <w:szCs w:val="24"/>
              </w:rPr>
            </w:pPr>
          </w:p>
          <w:p w14:paraId="12F4E449" w14:textId="77777777" w:rsidR="00A37E29" w:rsidRDefault="00A37E29" w:rsidP="00584CFB">
            <w:pPr>
              <w:pStyle w:val="NoSpacing"/>
              <w:rPr>
                <w:sz w:val="24"/>
                <w:szCs w:val="24"/>
              </w:rPr>
            </w:pPr>
          </w:p>
          <w:p w14:paraId="3E76D03E" w14:textId="77777777" w:rsidR="00A37E29" w:rsidRDefault="00A37E29" w:rsidP="00584CFB">
            <w:pPr>
              <w:pStyle w:val="NoSpacing"/>
              <w:rPr>
                <w:sz w:val="24"/>
                <w:szCs w:val="24"/>
              </w:rPr>
            </w:pPr>
          </w:p>
          <w:p w14:paraId="2CCA774E" w14:textId="77777777" w:rsidR="00A37E29" w:rsidRDefault="00A37E29" w:rsidP="00584CFB">
            <w:pPr>
              <w:pStyle w:val="NoSpacing"/>
              <w:rPr>
                <w:sz w:val="24"/>
                <w:szCs w:val="24"/>
              </w:rPr>
            </w:pPr>
          </w:p>
          <w:p w14:paraId="04382D70" w14:textId="77777777" w:rsidR="00A37E29" w:rsidRDefault="00A37E29" w:rsidP="00584CFB">
            <w:pPr>
              <w:pStyle w:val="NoSpacing"/>
              <w:rPr>
                <w:sz w:val="24"/>
                <w:szCs w:val="24"/>
              </w:rPr>
            </w:pPr>
          </w:p>
          <w:p w14:paraId="3345E9C2" w14:textId="77777777" w:rsidR="00A37E29" w:rsidRDefault="00A37E29" w:rsidP="00584CFB">
            <w:pPr>
              <w:pStyle w:val="NoSpacing"/>
              <w:rPr>
                <w:sz w:val="24"/>
                <w:szCs w:val="24"/>
              </w:rPr>
            </w:pPr>
          </w:p>
          <w:p w14:paraId="63DDD4CB" w14:textId="77777777" w:rsidR="00A37E29" w:rsidRDefault="00A37E29" w:rsidP="00584CFB">
            <w:pPr>
              <w:pStyle w:val="NoSpacing"/>
              <w:rPr>
                <w:sz w:val="24"/>
                <w:szCs w:val="24"/>
              </w:rPr>
            </w:pPr>
          </w:p>
          <w:p w14:paraId="41588AB3" w14:textId="77777777" w:rsidR="00A37E29" w:rsidRDefault="00A37E29" w:rsidP="00584CFB">
            <w:pPr>
              <w:pStyle w:val="NoSpacing"/>
              <w:rPr>
                <w:sz w:val="24"/>
                <w:szCs w:val="24"/>
              </w:rPr>
            </w:pPr>
          </w:p>
          <w:p w14:paraId="7C5285AA" w14:textId="77777777" w:rsidR="00A37E29" w:rsidRDefault="00A37E29" w:rsidP="00584CFB">
            <w:pPr>
              <w:pStyle w:val="NoSpacing"/>
              <w:rPr>
                <w:sz w:val="24"/>
                <w:szCs w:val="24"/>
              </w:rPr>
            </w:pPr>
          </w:p>
          <w:p w14:paraId="72620E02" w14:textId="77777777" w:rsidR="00A37E29" w:rsidRDefault="00A37E29" w:rsidP="00584CFB">
            <w:pPr>
              <w:pStyle w:val="NoSpacing"/>
              <w:rPr>
                <w:sz w:val="24"/>
                <w:szCs w:val="24"/>
              </w:rPr>
            </w:pPr>
          </w:p>
          <w:p w14:paraId="0B475151" w14:textId="77777777" w:rsidR="00A37E29" w:rsidRDefault="00A37E29" w:rsidP="00584CFB">
            <w:pPr>
              <w:pStyle w:val="NoSpacing"/>
              <w:rPr>
                <w:sz w:val="24"/>
                <w:szCs w:val="24"/>
              </w:rPr>
            </w:pPr>
          </w:p>
          <w:p w14:paraId="12A273A8" w14:textId="77777777" w:rsidR="00A37E29" w:rsidRDefault="00A37E29" w:rsidP="00584CFB">
            <w:pPr>
              <w:pStyle w:val="NoSpacing"/>
              <w:rPr>
                <w:sz w:val="24"/>
                <w:szCs w:val="24"/>
              </w:rPr>
            </w:pPr>
          </w:p>
          <w:p w14:paraId="73A762A1" w14:textId="77777777" w:rsidR="00A37E29" w:rsidRDefault="00A37E29" w:rsidP="00584CFB">
            <w:pPr>
              <w:pStyle w:val="NoSpacing"/>
              <w:rPr>
                <w:sz w:val="24"/>
                <w:szCs w:val="24"/>
              </w:rPr>
            </w:pPr>
          </w:p>
          <w:p w14:paraId="799FF041" w14:textId="77777777" w:rsidR="00A37E29" w:rsidRDefault="00A37E29" w:rsidP="00584CFB">
            <w:pPr>
              <w:pStyle w:val="NoSpacing"/>
              <w:rPr>
                <w:sz w:val="24"/>
                <w:szCs w:val="24"/>
              </w:rPr>
            </w:pPr>
          </w:p>
          <w:p w14:paraId="71636928" w14:textId="77777777" w:rsidR="00A37E29" w:rsidRDefault="00A37E29" w:rsidP="00584CFB">
            <w:pPr>
              <w:pStyle w:val="NoSpacing"/>
              <w:rPr>
                <w:sz w:val="24"/>
                <w:szCs w:val="24"/>
              </w:rPr>
            </w:pPr>
          </w:p>
          <w:p w14:paraId="060ACCFA" w14:textId="77777777" w:rsidR="00A37E29" w:rsidRDefault="00A37E29" w:rsidP="00584CFB">
            <w:pPr>
              <w:pStyle w:val="NoSpacing"/>
              <w:rPr>
                <w:sz w:val="24"/>
                <w:szCs w:val="24"/>
              </w:rPr>
            </w:pPr>
          </w:p>
          <w:p w14:paraId="573F5ED4" w14:textId="77777777" w:rsidR="00A37E29" w:rsidRDefault="00A37E29" w:rsidP="00584CFB">
            <w:pPr>
              <w:pStyle w:val="NoSpacing"/>
              <w:rPr>
                <w:sz w:val="24"/>
                <w:szCs w:val="24"/>
              </w:rPr>
            </w:pPr>
          </w:p>
          <w:p w14:paraId="043D3FE6" w14:textId="77777777" w:rsidR="00A37E29" w:rsidRDefault="00A37E29" w:rsidP="00584CFB">
            <w:pPr>
              <w:pStyle w:val="NoSpacing"/>
              <w:rPr>
                <w:sz w:val="24"/>
                <w:szCs w:val="24"/>
              </w:rPr>
            </w:pPr>
          </w:p>
          <w:p w14:paraId="093D2E4C" w14:textId="77777777" w:rsidR="00A37E29" w:rsidRDefault="00A37E29" w:rsidP="00584CFB">
            <w:pPr>
              <w:pStyle w:val="NoSpacing"/>
              <w:rPr>
                <w:sz w:val="24"/>
                <w:szCs w:val="24"/>
              </w:rPr>
            </w:pPr>
          </w:p>
          <w:p w14:paraId="42FA8505" w14:textId="77777777" w:rsidR="00A37E29" w:rsidRDefault="00A37E29" w:rsidP="00584CFB">
            <w:pPr>
              <w:pStyle w:val="NoSpacing"/>
              <w:rPr>
                <w:sz w:val="24"/>
                <w:szCs w:val="24"/>
              </w:rPr>
            </w:pPr>
          </w:p>
          <w:p w14:paraId="392EA686" w14:textId="77777777" w:rsidR="00A37E29" w:rsidRDefault="00A37E29" w:rsidP="00584CFB">
            <w:pPr>
              <w:pStyle w:val="NoSpacing"/>
              <w:rPr>
                <w:sz w:val="24"/>
                <w:szCs w:val="24"/>
              </w:rPr>
            </w:pPr>
          </w:p>
          <w:p w14:paraId="66579714" w14:textId="77777777" w:rsidR="00ED2DC2" w:rsidRDefault="00ED2DC2" w:rsidP="00584CFB">
            <w:pPr>
              <w:pStyle w:val="NoSpacing"/>
            </w:pPr>
          </w:p>
          <w:p w14:paraId="658F5C77" w14:textId="18433BBE" w:rsidR="00A37E29" w:rsidRPr="00BA5030" w:rsidRDefault="00A37E29" w:rsidP="00584CFB">
            <w:pPr>
              <w:pStyle w:val="NoSpacing"/>
            </w:pPr>
            <w:r w:rsidRPr="00BA5030">
              <w:t>DoP</w:t>
            </w:r>
            <w:r w:rsidR="00BA5030" w:rsidRPr="00BA5030">
              <w:t>DC</w:t>
            </w:r>
          </w:p>
          <w:p w14:paraId="3DF4B8D4" w14:textId="77777777" w:rsidR="00A37E29" w:rsidRPr="00BA5030" w:rsidRDefault="00A37E29" w:rsidP="00584CFB">
            <w:pPr>
              <w:pStyle w:val="NoSpacing"/>
            </w:pPr>
          </w:p>
          <w:p w14:paraId="3340BC51" w14:textId="77777777" w:rsidR="00A37E29" w:rsidRPr="00BA5030" w:rsidRDefault="00A37E29" w:rsidP="00584CFB">
            <w:pPr>
              <w:pStyle w:val="NoSpacing"/>
            </w:pPr>
          </w:p>
          <w:p w14:paraId="74CE8D94" w14:textId="77777777" w:rsidR="00A37E29" w:rsidRPr="00BA5030" w:rsidRDefault="00A37E29" w:rsidP="00584CFB">
            <w:pPr>
              <w:pStyle w:val="NoSpacing"/>
            </w:pPr>
          </w:p>
          <w:p w14:paraId="406210DE" w14:textId="003DAFA5" w:rsidR="00A37E29" w:rsidRPr="00666441" w:rsidRDefault="00C435CA" w:rsidP="00584CFB">
            <w:pPr>
              <w:pStyle w:val="NoSpacing"/>
              <w:rPr>
                <w:sz w:val="16"/>
                <w:szCs w:val="16"/>
              </w:rPr>
            </w:pPr>
            <w:r w:rsidRPr="00666441">
              <w:rPr>
                <w:sz w:val="16"/>
                <w:szCs w:val="16"/>
              </w:rPr>
              <w:t>HoRG</w:t>
            </w:r>
            <w:r w:rsidR="00666441" w:rsidRPr="00666441">
              <w:rPr>
                <w:sz w:val="16"/>
                <w:szCs w:val="16"/>
              </w:rPr>
              <w:t>/BCO</w:t>
            </w:r>
          </w:p>
        </w:tc>
      </w:tr>
      <w:tr w:rsidR="00067CE7" w:rsidRPr="00241AF6" w14:paraId="56EC0814" w14:textId="77777777" w:rsidTr="008A01CF">
        <w:tc>
          <w:tcPr>
            <w:tcW w:w="10060" w:type="dxa"/>
            <w:gridSpan w:val="4"/>
            <w:shd w:val="clear" w:color="auto" w:fill="D9D9D9"/>
          </w:tcPr>
          <w:p w14:paraId="351A8EFB" w14:textId="51260A20" w:rsidR="00067CE7" w:rsidRPr="0081520D" w:rsidRDefault="00067CE7" w:rsidP="00584CFB">
            <w:pPr>
              <w:rPr>
                <w:b/>
                <w:sz w:val="24"/>
                <w:szCs w:val="24"/>
              </w:rPr>
            </w:pPr>
            <w:r w:rsidRPr="0081520D">
              <w:rPr>
                <w:b/>
                <w:sz w:val="24"/>
                <w:szCs w:val="24"/>
              </w:rPr>
              <w:t xml:space="preserve">Item </w:t>
            </w:r>
            <w:r w:rsidR="00584CFB">
              <w:rPr>
                <w:b/>
                <w:sz w:val="24"/>
                <w:szCs w:val="24"/>
              </w:rPr>
              <w:t>10</w:t>
            </w:r>
            <w:r w:rsidRPr="0081520D">
              <w:rPr>
                <w:b/>
                <w:sz w:val="24"/>
                <w:szCs w:val="24"/>
              </w:rPr>
              <w:t>:</w:t>
            </w:r>
            <w:r w:rsidR="00584CFB">
              <w:rPr>
                <w:b/>
                <w:sz w:val="24"/>
                <w:szCs w:val="24"/>
              </w:rPr>
              <w:t xml:space="preserve">  </w:t>
            </w:r>
            <w:r w:rsidR="00941289">
              <w:rPr>
                <w:rFonts w:cs="Arial"/>
                <w:b/>
                <w:sz w:val="24"/>
                <w:szCs w:val="24"/>
              </w:rPr>
              <w:t xml:space="preserve"> NPH 30-year Investment Plan</w:t>
            </w:r>
          </w:p>
        </w:tc>
      </w:tr>
      <w:tr w:rsidR="00067CE7" w:rsidRPr="00241AF6" w14:paraId="0E90D43F" w14:textId="77777777" w:rsidTr="008A01CF">
        <w:tc>
          <w:tcPr>
            <w:tcW w:w="924" w:type="dxa"/>
            <w:gridSpan w:val="2"/>
          </w:tcPr>
          <w:p w14:paraId="37FEB963" w14:textId="398ADCD6" w:rsidR="00067CE7" w:rsidRPr="0081520D" w:rsidRDefault="00584CFB" w:rsidP="00584CFB">
            <w:pPr>
              <w:pStyle w:val="NoSpacing"/>
              <w:rPr>
                <w:sz w:val="24"/>
                <w:szCs w:val="24"/>
              </w:rPr>
            </w:pPr>
            <w:r>
              <w:rPr>
                <w:sz w:val="24"/>
                <w:szCs w:val="24"/>
              </w:rPr>
              <w:t>10</w:t>
            </w:r>
          </w:p>
        </w:tc>
        <w:tc>
          <w:tcPr>
            <w:tcW w:w="8143" w:type="dxa"/>
          </w:tcPr>
          <w:p w14:paraId="4BDF490A" w14:textId="5B3C2968" w:rsidR="009A50C1" w:rsidRDefault="009A50C1" w:rsidP="009A50C1">
            <w:pPr>
              <w:pStyle w:val="NoSpacing"/>
              <w:rPr>
                <w:bCs/>
                <w:sz w:val="24"/>
                <w:szCs w:val="24"/>
              </w:rPr>
            </w:pPr>
            <w:r w:rsidRPr="009A50C1">
              <w:rPr>
                <w:bCs/>
                <w:sz w:val="24"/>
                <w:szCs w:val="24"/>
              </w:rPr>
              <w:t xml:space="preserve">The </w:t>
            </w:r>
            <w:r w:rsidR="00FF32EE">
              <w:rPr>
                <w:bCs/>
                <w:sz w:val="24"/>
                <w:szCs w:val="24"/>
              </w:rPr>
              <w:t>Director of Property and Deputy CEO</w:t>
            </w:r>
            <w:r w:rsidRPr="009A50C1">
              <w:rPr>
                <w:bCs/>
                <w:sz w:val="24"/>
                <w:szCs w:val="24"/>
              </w:rPr>
              <w:t xml:space="preserve"> presented the revised 30-year investment plan. The plan has been developed using ARK Consultancy’s median benchmark data, deemed more suitable in light of the current procurement exercise, which may render existing prices unrepresentative of long-term component costs.</w:t>
            </w:r>
          </w:p>
          <w:p w14:paraId="35E75EE2" w14:textId="77777777" w:rsidR="008A01CF" w:rsidRPr="009A50C1" w:rsidRDefault="008A01CF" w:rsidP="009A50C1">
            <w:pPr>
              <w:pStyle w:val="NoSpacing"/>
              <w:rPr>
                <w:bCs/>
                <w:sz w:val="24"/>
                <w:szCs w:val="24"/>
              </w:rPr>
            </w:pPr>
          </w:p>
          <w:p w14:paraId="5001DA46" w14:textId="77777777" w:rsidR="009A50C1" w:rsidRPr="009A50C1" w:rsidRDefault="009A50C1" w:rsidP="009A50C1">
            <w:pPr>
              <w:pStyle w:val="NoSpacing"/>
              <w:rPr>
                <w:bCs/>
                <w:sz w:val="24"/>
                <w:szCs w:val="24"/>
              </w:rPr>
            </w:pPr>
            <w:r w:rsidRPr="009A50C1">
              <w:rPr>
                <w:bCs/>
                <w:sz w:val="24"/>
                <w:szCs w:val="24"/>
              </w:rPr>
              <w:t>To ensure a comprehensive assessment of future investment needs, data from Parity Projects has been incorporated. This supports compliance with Decent Homes standards and the achievement of required energy efficiency targets.</w:t>
            </w:r>
          </w:p>
          <w:p w14:paraId="721FA0DE" w14:textId="77777777" w:rsidR="009A50C1" w:rsidRDefault="009A50C1" w:rsidP="009A50C1">
            <w:pPr>
              <w:pStyle w:val="NoSpacing"/>
              <w:rPr>
                <w:bCs/>
                <w:sz w:val="24"/>
                <w:szCs w:val="24"/>
              </w:rPr>
            </w:pPr>
            <w:r w:rsidRPr="009A50C1">
              <w:rPr>
                <w:bCs/>
                <w:sz w:val="24"/>
                <w:szCs w:val="24"/>
              </w:rPr>
              <w:t>Following adjustments for inflation and updated stock information, the total projected investment has increased by £38.6 million, rising from £489.6 million in November 2024 to £527 million in 2025. The increase is primarily attributed to inflationary pressures on component replacement costs.</w:t>
            </w:r>
          </w:p>
          <w:p w14:paraId="42E64DCB" w14:textId="77777777" w:rsidR="00ED2DC2" w:rsidRPr="009A50C1" w:rsidRDefault="00ED2DC2" w:rsidP="009A50C1">
            <w:pPr>
              <w:pStyle w:val="NoSpacing"/>
              <w:rPr>
                <w:bCs/>
                <w:sz w:val="24"/>
                <w:szCs w:val="24"/>
              </w:rPr>
            </w:pPr>
          </w:p>
          <w:p w14:paraId="4AF079C7" w14:textId="7D622B2A" w:rsidR="000C7136" w:rsidRDefault="000C7136" w:rsidP="000C7136">
            <w:pPr>
              <w:pStyle w:val="NoSpacing"/>
              <w:rPr>
                <w:sz w:val="24"/>
                <w:szCs w:val="24"/>
              </w:rPr>
            </w:pPr>
            <w:r w:rsidRPr="000C7136">
              <w:rPr>
                <w:bCs/>
                <w:sz w:val="24"/>
                <w:szCs w:val="24"/>
              </w:rPr>
              <w:t>In addition to this, the delay in the cladding removal for the two ‘in-scope’ high risk building</w:t>
            </w:r>
            <w:r w:rsidR="003E1F47">
              <w:rPr>
                <w:bCs/>
                <w:sz w:val="24"/>
                <w:szCs w:val="24"/>
              </w:rPr>
              <w:t>s</w:t>
            </w:r>
            <w:r w:rsidRPr="000C7136">
              <w:rPr>
                <w:bCs/>
                <w:sz w:val="24"/>
                <w:szCs w:val="24"/>
              </w:rPr>
              <w:t xml:space="preserve"> (St. Johns House and St. Stephens House) driven by the Gateway Application process set by the Building Safety Regulator has resulted in an estimated 5% increase in removal and refixing of cladding. A small allowance has been made for Oasis House pending outcome of </w:t>
            </w:r>
            <w:r w:rsidR="003E1F47">
              <w:rPr>
                <w:bCs/>
                <w:sz w:val="24"/>
                <w:szCs w:val="24"/>
              </w:rPr>
              <w:t xml:space="preserve">the </w:t>
            </w:r>
            <w:r w:rsidRPr="000C7136">
              <w:rPr>
                <w:bCs/>
                <w:sz w:val="24"/>
                <w:szCs w:val="24"/>
              </w:rPr>
              <w:t>stock condition survey</w:t>
            </w:r>
          </w:p>
          <w:p w14:paraId="78972BFE" w14:textId="77777777" w:rsidR="000C7136" w:rsidRDefault="000C7136" w:rsidP="000C7136">
            <w:pPr>
              <w:pStyle w:val="NoSpacing"/>
              <w:rPr>
                <w:sz w:val="24"/>
                <w:szCs w:val="24"/>
              </w:rPr>
            </w:pPr>
          </w:p>
          <w:p w14:paraId="686EDA7E" w14:textId="77777777" w:rsidR="009A50C1" w:rsidRDefault="009A50C1" w:rsidP="009A50C1">
            <w:pPr>
              <w:pStyle w:val="NoSpacing"/>
              <w:rPr>
                <w:sz w:val="24"/>
                <w:szCs w:val="24"/>
              </w:rPr>
            </w:pPr>
            <w:r w:rsidRPr="009A50C1">
              <w:rPr>
                <w:sz w:val="24"/>
                <w:szCs w:val="24"/>
              </w:rPr>
              <w:t>It was noted that the Council typically focuses on a five-year investment horizon, with the majority of planned expenditure linked to compliance with the Decent Homes Standard. The value of the five-year programme is currently estimated at £162 million.</w:t>
            </w:r>
          </w:p>
          <w:p w14:paraId="663B5DF1" w14:textId="77777777" w:rsidR="00ED2DC2" w:rsidRPr="009A50C1" w:rsidRDefault="00ED2DC2" w:rsidP="009A50C1">
            <w:pPr>
              <w:pStyle w:val="NoSpacing"/>
              <w:rPr>
                <w:sz w:val="24"/>
                <w:szCs w:val="24"/>
              </w:rPr>
            </w:pPr>
          </w:p>
          <w:p w14:paraId="7FC1030A" w14:textId="4FE46FE6" w:rsidR="009A50C1" w:rsidRDefault="009A50C1" w:rsidP="009A50C1">
            <w:pPr>
              <w:pStyle w:val="NoSpacing"/>
              <w:rPr>
                <w:sz w:val="24"/>
                <w:szCs w:val="24"/>
              </w:rPr>
            </w:pPr>
            <w:r>
              <w:rPr>
                <w:sz w:val="24"/>
                <w:szCs w:val="24"/>
              </w:rPr>
              <w:t>The Chair</w:t>
            </w:r>
            <w:r w:rsidRPr="009A50C1">
              <w:rPr>
                <w:sz w:val="24"/>
                <w:szCs w:val="24"/>
              </w:rPr>
              <w:t xml:space="preserve"> queried the extent to which the drive toward net zero might influence this work. In response, </w:t>
            </w:r>
            <w:r>
              <w:rPr>
                <w:sz w:val="24"/>
                <w:szCs w:val="24"/>
              </w:rPr>
              <w:t xml:space="preserve">the </w:t>
            </w:r>
            <w:r w:rsidR="00FF32EE">
              <w:rPr>
                <w:sz w:val="24"/>
                <w:szCs w:val="24"/>
              </w:rPr>
              <w:t>Director of Property and Deputy CEO</w:t>
            </w:r>
            <w:r w:rsidRPr="009A50C1">
              <w:rPr>
                <w:sz w:val="24"/>
                <w:szCs w:val="24"/>
              </w:rPr>
              <w:t xml:space="preserve"> explained that the local perspective differs somewhat from the national picture. While there is a strong local emphasis on reducing residents’ energy bills, achieving net zero will require significant financial investment.</w:t>
            </w:r>
          </w:p>
          <w:p w14:paraId="2DE3E96D" w14:textId="77777777" w:rsidR="008A01CF" w:rsidRPr="009A50C1" w:rsidRDefault="008A01CF" w:rsidP="009A50C1">
            <w:pPr>
              <w:pStyle w:val="NoSpacing"/>
              <w:rPr>
                <w:sz w:val="24"/>
                <w:szCs w:val="24"/>
              </w:rPr>
            </w:pPr>
          </w:p>
          <w:p w14:paraId="07B4077E" w14:textId="6CCC6582" w:rsidR="009A50C1" w:rsidRPr="009A50C1" w:rsidRDefault="009A50C1" w:rsidP="009A50C1">
            <w:pPr>
              <w:pStyle w:val="NoSpacing"/>
              <w:rPr>
                <w:sz w:val="24"/>
                <w:szCs w:val="24"/>
              </w:rPr>
            </w:pPr>
            <w:r>
              <w:rPr>
                <w:sz w:val="24"/>
                <w:szCs w:val="24"/>
              </w:rPr>
              <w:t>A Board member</w:t>
            </w:r>
            <w:r w:rsidRPr="009A50C1">
              <w:rPr>
                <w:sz w:val="24"/>
                <w:szCs w:val="24"/>
              </w:rPr>
              <w:t xml:space="preserve"> raised a point regarding stock disposal.</w:t>
            </w:r>
          </w:p>
          <w:p w14:paraId="20902ECA" w14:textId="34B17091" w:rsidR="009A50C1" w:rsidRDefault="009A50C1" w:rsidP="009A50C1">
            <w:pPr>
              <w:pStyle w:val="NoSpacing"/>
              <w:rPr>
                <w:sz w:val="24"/>
                <w:szCs w:val="24"/>
              </w:rPr>
            </w:pPr>
            <w:r w:rsidRPr="009A50C1">
              <w:rPr>
                <w:sz w:val="24"/>
                <w:szCs w:val="24"/>
              </w:rPr>
              <w:t xml:space="preserve">In response, </w:t>
            </w:r>
            <w:r>
              <w:rPr>
                <w:sz w:val="24"/>
                <w:szCs w:val="24"/>
              </w:rPr>
              <w:t xml:space="preserve">the </w:t>
            </w:r>
            <w:r w:rsidR="00FF32EE">
              <w:rPr>
                <w:sz w:val="24"/>
                <w:szCs w:val="24"/>
              </w:rPr>
              <w:t>Director of Property and Deputy CEO</w:t>
            </w:r>
            <w:r w:rsidRPr="009A50C1">
              <w:rPr>
                <w:sz w:val="24"/>
                <w:szCs w:val="24"/>
              </w:rPr>
              <w:t xml:space="preserve"> explained that as part of the wider strategy, estate performance has been reviewed to identify which assets are performing well, which require ongoing monitoring, and which have initiated option appraisals. A new team member has been appointed to support this work, with Drayton Walk identified as a pilot site.</w:t>
            </w:r>
          </w:p>
          <w:p w14:paraId="24E23A0E" w14:textId="77777777" w:rsidR="00ED2DC2" w:rsidRPr="009A50C1" w:rsidRDefault="00ED2DC2" w:rsidP="009A50C1">
            <w:pPr>
              <w:pStyle w:val="NoSpacing"/>
              <w:rPr>
                <w:sz w:val="24"/>
                <w:szCs w:val="24"/>
              </w:rPr>
            </w:pPr>
          </w:p>
          <w:p w14:paraId="565FAFD5" w14:textId="07EDB2EC" w:rsidR="009A50C1" w:rsidRDefault="009A50C1" w:rsidP="009A50C1">
            <w:pPr>
              <w:pStyle w:val="NoSpacing"/>
              <w:rPr>
                <w:sz w:val="24"/>
                <w:szCs w:val="24"/>
              </w:rPr>
            </w:pPr>
            <w:r w:rsidRPr="009A50C1">
              <w:rPr>
                <w:sz w:val="24"/>
                <w:szCs w:val="24"/>
              </w:rPr>
              <w:t xml:space="preserve">The intended outcome is to develop a list of properties recommended for disposal where they are no longer considered viable as a going concern. </w:t>
            </w:r>
            <w:r>
              <w:rPr>
                <w:sz w:val="24"/>
                <w:szCs w:val="24"/>
              </w:rPr>
              <w:t xml:space="preserve">The </w:t>
            </w:r>
            <w:r w:rsidR="00D5139B" w:rsidRPr="009A50C1">
              <w:rPr>
                <w:sz w:val="24"/>
                <w:szCs w:val="24"/>
              </w:rPr>
              <w:lastRenderedPageBreak/>
              <w:t>garage</w:t>
            </w:r>
            <w:r w:rsidRPr="009A50C1">
              <w:rPr>
                <w:sz w:val="24"/>
                <w:szCs w:val="24"/>
              </w:rPr>
              <w:t xml:space="preserve"> disposals are proceeding independently of this process, as th</w:t>
            </w:r>
            <w:r>
              <w:rPr>
                <w:sz w:val="24"/>
                <w:szCs w:val="24"/>
              </w:rPr>
              <w:t>is is</w:t>
            </w:r>
            <w:r w:rsidRPr="009A50C1">
              <w:rPr>
                <w:sz w:val="24"/>
                <w:szCs w:val="24"/>
              </w:rPr>
              <w:t xml:space="preserve"> deemed the right course of action.</w:t>
            </w:r>
          </w:p>
          <w:p w14:paraId="677E2E56" w14:textId="77777777" w:rsidR="008A01CF" w:rsidRPr="009A50C1" w:rsidRDefault="008A01CF" w:rsidP="009A50C1">
            <w:pPr>
              <w:pStyle w:val="NoSpacing"/>
              <w:rPr>
                <w:sz w:val="24"/>
                <w:szCs w:val="24"/>
              </w:rPr>
            </w:pPr>
          </w:p>
          <w:p w14:paraId="16ADA3D4" w14:textId="4F7B5363" w:rsidR="00127218" w:rsidRDefault="00127218" w:rsidP="00127218">
            <w:pPr>
              <w:pStyle w:val="NoSpacing"/>
              <w:rPr>
                <w:sz w:val="24"/>
                <w:szCs w:val="24"/>
              </w:rPr>
            </w:pPr>
            <w:r>
              <w:rPr>
                <w:sz w:val="24"/>
                <w:szCs w:val="24"/>
              </w:rPr>
              <w:t xml:space="preserve">The Board members </w:t>
            </w:r>
            <w:r w:rsidRPr="00127218">
              <w:rPr>
                <w:sz w:val="24"/>
                <w:szCs w:val="24"/>
              </w:rPr>
              <w:t>noted that the investment approach remains “fabric first,” with a focus on improving the building envelope before considering other measures. However, care must be taken to ensure that this approach does not inadvertently lead to increased condensation within properties.</w:t>
            </w:r>
          </w:p>
          <w:p w14:paraId="0656A691" w14:textId="77777777" w:rsidR="008A01CF" w:rsidRPr="00127218" w:rsidRDefault="008A01CF" w:rsidP="00127218">
            <w:pPr>
              <w:pStyle w:val="NoSpacing"/>
              <w:rPr>
                <w:sz w:val="24"/>
                <w:szCs w:val="24"/>
              </w:rPr>
            </w:pPr>
          </w:p>
          <w:p w14:paraId="1E72B8A3" w14:textId="77777777" w:rsidR="00127218" w:rsidRDefault="00127218" w:rsidP="00127218">
            <w:pPr>
              <w:pStyle w:val="NoSpacing"/>
              <w:rPr>
                <w:sz w:val="24"/>
                <w:szCs w:val="24"/>
              </w:rPr>
            </w:pPr>
            <w:r w:rsidRPr="00127218">
              <w:rPr>
                <w:sz w:val="24"/>
                <w:szCs w:val="24"/>
              </w:rPr>
              <w:t>A Board member queried whether indices of deprivation would be incorporated into the modelling process. This was acknowledged as an important consideration for targeting investment effectively.</w:t>
            </w:r>
          </w:p>
          <w:p w14:paraId="3965B548" w14:textId="77777777" w:rsidR="00ED2DC2" w:rsidRPr="00127218" w:rsidRDefault="00ED2DC2" w:rsidP="00127218">
            <w:pPr>
              <w:pStyle w:val="NoSpacing"/>
              <w:rPr>
                <w:sz w:val="24"/>
                <w:szCs w:val="24"/>
              </w:rPr>
            </w:pPr>
          </w:p>
          <w:p w14:paraId="3221F6AB" w14:textId="77777777" w:rsidR="00127218" w:rsidRPr="00127218" w:rsidRDefault="00127218" w:rsidP="00127218">
            <w:pPr>
              <w:pStyle w:val="NoSpacing"/>
              <w:rPr>
                <w:sz w:val="24"/>
                <w:szCs w:val="24"/>
              </w:rPr>
            </w:pPr>
            <w:r w:rsidRPr="00127218">
              <w:rPr>
                <w:sz w:val="24"/>
                <w:szCs w:val="24"/>
              </w:rPr>
              <w:t>There was also discussion regarding the language used in strategic forums such as Star Chambers. It was observed that the term “net zero” can be politically sensitive and may be perceived as contentious. In contrast, terms such as “energy efficiency” and “affordability” were seen as more tenant-focused, highlighting the importance of supporting residents through the provision of safe, warm, and cost-effective homes—particularly during challenging economic times.</w:t>
            </w:r>
          </w:p>
          <w:p w14:paraId="1A596D37" w14:textId="77777777" w:rsidR="00DC275A" w:rsidRDefault="00DC275A" w:rsidP="00584CFB">
            <w:pPr>
              <w:pStyle w:val="NoSpacing"/>
              <w:rPr>
                <w:sz w:val="24"/>
                <w:szCs w:val="24"/>
              </w:rPr>
            </w:pPr>
          </w:p>
          <w:p w14:paraId="04C2FC5C" w14:textId="77777777" w:rsidR="00AA6A00" w:rsidRDefault="00AA6A00" w:rsidP="00AA6A00">
            <w:pPr>
              <w:spacing w:after="0" w:line="240" w:lineRule="auto"/>
              <w:rPr>
                <w:b/>
                <w:bCs/>
                <w:color w:val="000000"/>
                <w:sz w:val="24"/>
                <w:szCs w:val="24"/>
              </w:rPr>
            </w:pPr>
            <w:r w:rsidRPr="00706062">
              <w:rPr>
                <w:b/>
                <w:bCs/>
                <w:color w:val="000000"/>
                <w:sz w:val="24"/>
                <w:szCs w:val="24"/>
              </w:rPr>
              <w:t xml:space="preserve">The Board: </w:t>
            </w:r>
          </w:p>
          <w:p w14:paraId="0B9DCE72" w14:textId="34F5FC8C" w:rsidR="00F82B0F" w:rsidRPr="005E5FFC" w:rsidRDefault="00E5743F" w:rsidP="00584CFB">
            <w:pPr>
              <w:pStyle w:val="ListParagraph"/>
              <w:numPr>
                <w:ilvl w:val="0"/>
                <w:numId w:val="44"/>
              </w:numPr>
              <w:spacing w:after="0" w:line="240" w:lineRule="auto"/>
              <w:rPr>
                <w:rFonts w:cs="Calibri"/>
                <w:sz w:val="24"/>
                <w:szCs w:val="24"/>
              </w:rPr>
            </w:pPr>
            <w:r w:rsidRPr="005E5FFC">
              <w:rPr>
                <w:rFonts w:cs="Calibri"/>
                <w:bCs/>
                <w:sz w:val="24"/>
                <w:szCs w:val="24"/>
              </w:rPr>
              <w:t>consider</w:t>
            </w:r>
            <w:r w:rsidR="00AA6A00" w:rsidRPr="005E5FFC">
              <w:rPr>
                <w:rFonts w:cs="Calibri"/>
                <w:bCs/>
                <w:sz w:val="24"/>
                <w:szCs w:val="24"/>
              </w:rPr>
              <w:t>ed</w:t>
            </w:r>
            <w:r w:rsidRPr="005E5FFC">
              <w:rPr>
                <w:rFonts w:cs="Calibri"/>
                <w:bCs/>
                <w:sz w:val="24"/>
                <w:szCs w:val="24"/>
              </w:rPr>
              <w:t xml:space="preserve"> and discuss</w:t>
            </w:r>
            <w:r w:rsidR="00AA6A00" w:rsidRPr="005E5FFC">
              <w:rPr>
                <w:rFonts w:cs="Calibri"/>
                <w:bCs/>
                <w:sz w:val="24"/>
                <w:szCs w:val="24"/>
              </w:rPr>
              <w:t>ed</w:t>
            </w:r>
            <w:r w:rsidRPr="005E5FFC">
              <w:rPr>
                <w:rFonts w:cs="Calibri"/>
                <w:bCs/>
                <w:sz w:val="24"/>
                <w:szCs w:val="24"/>
              </w:rPr>
              <w:t xml:space="preserve"> th</w:t>
            </w:r>
            <w:r w:rsidR="00AA6A00" w:rsidRPr="005E5FFC">
              <w:rPr>
                <w:rFonts w:cs="Calibri"/>
                <w:bCs/>
                <w:sz w:val="24"/>
                <w:szCs w:val="24"/>
              </w:rPr>
              <w:t>e NPH 30-year Investment Plan</w:t>
            </w:r>
            <w:r w:rsidRPr="005E5FFC">
              <w:rPr>
                <w:rFonts w:cs="Calibri"/>
                <w:bCs/>
                <w:sz w:val="24"/>
                <w:szCs w:val="24"/>
              </w:rPr>
              <w:t xml:space="preserve"> and recommend it to WNC for their consideration as part of the 2026/27 STAR chamber process.</w:t>
            </w:r>
            <w:r w:rsidRPr="005E5FFC">
              <w:rPr>
                <w:rFonts w:cs="Calibri"/>
                <w:bCs/>
                <w:sz w:val="24"/>
                <w:szCs w:val="24"/>
              </w:rPr>
              <w:tab/>
            </w:r>
          </w:p>
          <w:p w14:paraId="421AE7CD" w14:textId="26B1BC9E" w:rsidR="00F82B0F" w:rsidRPr="00F82B0F" w:rsidRDefault="00F82B0F" w:rsidP="00584CFB">
            <w:pPr>
              <w:pStyle w:val="NoSpacing"/>
              <w:rPr>
                <w:b/>
                <w:bCs/>
                <w:sz w:val="24"/>
                <w:szCs w:val="24"/>
              </w:rPr>
            </w:pPr>
          </w:p>
        </w:tc>
        <w:tc>
          <w:tcPr>
            <w:tcW w:w="993" w:type="dxa"/>
          </w:tcPr>
          <w:p w14:paraId="1D3B7F56" w14:textId="77777777" w:rsidR="00067CE7" w:rsidRPr="0081520D" w:rsidRDefault="00067CE7" w:rsidP="00584CFB">
            <w:pPr>
              <w:pStyle w:val="NoSpacing"/>
              <w:rPr>
                <w:sz w:val="24"/>
                <w:szCs w:val="24"/>
              </w:rPr>
            </w:pPr>
          </w:p>
        </w:tc>
      </w:tr>
      <w:tr w:rsidR="00067CE7" w:rsidRPr="00241AF6" w14:paraId="4439A3A3" w14:textId="77777777" w:rsidTr="008A01CF">
        <w:tc>
          <w:tcPr>
            <w:tcW w:w="10060" w:type="dxa"/>
            <w:gridSpan w:val="4"/>
            <w:shd w:val="clear" w:color="auto" w:fill="D9D9D9"/>
          </w:tcPr>
          <w:p w14:paraId="652B2BBB" w14:textId="06A470E5" w:rsidR="00067CE7" w:rsidRPr="0081520D" w:rsidRDefault="00067CE7" w:rsidP="00584CFB">
            <w:pPr>
              <w:rPr>
                <w:b/>
                <w:sz w:val="24"/>
                <w:szCs w:val="24"/>
              </w:rPr>
            </w:pPr>
            <w:r w:rsidRPr="0081520D">
              <w:rPr>
                <w:b/>
                <w:sz w:val="24"/>
                <w:szCs w:val="24"/>
              </w:rPr>
              <w:t xml:space="preserve">Item </w:t>
            </w:r>
            <w:r w:rsidR="00584CFB">
              <w:rPr>
                <w:b/>
                <w:sz w:val="24"/>
                <w:szCs w:val="24"/>
              </w:rPr>
              <w:t>11</w:t>
            </w:r>
            <w:r w:rsidRPr="0081520D">
              <w:rPr>
                <w:b/>
                <w:sz w:val="24"/>
                <w:szCs w:val="24"/>
              </w:rPr>
              <w:t>:</w:t>
            </w:r>
            <w:r w:rsidR="00584CFB">
              <w:rPr>
                <w:rFonts w:cs="Arial"/>
                <w:b/>
                <w:bCs/>
                <w:sz w:val="24"/>
                <w:szCs w:val="24"/>
              </w:rPr>
              <w:t xml:space="preserve">  </w:t>
            </w:r>
            <w:r w:rsidR="00C8061D">
              <w:rPr>
                <w:rFonts w:cs="Arial"/>
                <w:b/>
                <w:sz w:val="24"/>
                <w:szCs w:val="24"/>
              </w:rPr>
              <w:t xml:space="preserve"> Decent Homes Update – Q2 Position</w:t>
            </w:r>
            <w:r w:rsidR="00C8061D">
              <w:rPr>
                <w:rFonts w:cs="Arial"/>
                <w:b/>
                <w:bCs/>
                <w:sz w:val="24"/>
                <w:szCs w:val="24"/>
              </w:rPr>
              <w:t xml:space="preserve"> </w:t>
            </w:r>
            <w:r w:rsidR="0027362C">
              <w:rPr>
                <w:rFonts w:cs="Arial"/>
                <w:b/>
                <w:bCs/>
                <w:sz w:val="24"/>
                <w:szCs w:val="24"/>
              </w:rPr>
              <w:t xml:space="preserve"> </w:t>
            </w:r>
          </w:p>
        </w:tc>
      </w:tr>
      <w:tr w:rsidR="00067CE7" w:rsidRPr="00241AF6" w14:paraId="7E2741C2" w14:textId="77777777" w:rsidTr="008A01CF">
        <w:tc>
          <w:tcPr>
            <w:tcW w:w="924" w:type="dxa"/>
            <w:gridSpan w:val="2"/>
          </w:tcPr>
          <w:p w14:paraId="724783F8" w14:textId="266986C8" w:rsidR="00067CE7" w:rsidRPr="0081520D" w:rsidRDefault="00584CFB" w:rsidP="00584CFB">
            <w:pPr>
              <w:pStyle w:val="NoSpacing"/>
              <w:rPr>
                <w:sz w:val="24"/>
                <w:szCs w:val="24"/>
              </w:rPr>
            </w:pPr>
            <w:r>
              <w:rPr>
                <w:sz w:val="24"/>
                <w:szCs w:val="24"/>
              </w:rPr>
              <w:t>11</w:t>
            </w:r>
          </w:p>
        </w:tc>
        <w:tc>
          <w:tcPr>
            <w:tcW w:w="8143" w:type="dxa"/>
          </w:tcPr>
          <w:p w14:paraId="7177F2D9" w14:textId="08F0FEE3" w:rsidR="00F724A1" w:rsidRDefault="00F724A1" w:rsidP="00F724A1">
            <w:pPr>
              <w:spacing w:after="0" w:line="240" w:lineRule="auto"/>
              <w:rPr>
                <w:color w:val="000000"/>
                <w:sz w:val="24"/>
                <w:szCs w:val="24"/>
              </w:rPr>
            </w:pPr>
            <w:r w:rsidRPr="00F724A1">
              <w:rPr>
                <w:color w:val="000000"/>
                <w:sz w:val="24"/>
                <w:szCs w:val="24"/>
              </w:rPr>
              <w:t xml:space="preserve">The </w:t>
            </w:r>
            <w:r w:rsidR="00FF32EE">
              <w:rPr>
                <w:color w:val="000000"/>
                <w:sz w:val="24"/>
                <w:szCs w:val="24"/>
              </w:rPr>
              <w:t>Director of Property and Deputy CEO</w:t>
            </w:r>
            <w:r w:rsidRPr="00F724A1">
              <w:rPr>
                <w:color w:val="000000"/>
                <w:sz w:val="24"/>
                <w:szCs w:val="24"/>
              </w:rPr>
              <w:t xml:space="preserve"> presented the Quarter 2 update on the Decent Homes programme. As at the end of the 2024/25 financial year, the non-decency rate stood at 19.15%, representing 2,201 properties. This figure was derived from updated stock condition data collected throughout 2023 and 2024. Stock Condition Surveys have now been embedded as a routine activity, with the aim of surveying all properties on a four-year cycle.</w:t>
            </w:r>
          </w:p>
          <w:p w14:paraId="2E418784" w14:textId="77777777" w:rsidR="00ED2DC2" w:rsidRPr="00F724A1" w:rsidRDefault="00ED2DC2" w:rsidP="00F724A1">
            <w:pPr>
              <w:spacing w:after="0" w:line="240" w:lineRule="auto"/>
              <w:rPr>
                <w:color w:val="000000"/>
                <w:sz w:val="24"/>
                <w:szCs w:val="24"/>
              </w:rPr>
            </w:pPr>
          </w:p>
          <w:p w14:paraId="21AC6140" w14:textId="0528C515" w:rsidR="00F724A1" w:rsidRPr="00F724A1" w:rsidRDefault="00F724A1" w:rsidP="00F724A1">
            <w:pPr>
              <w:spacing w:after="0" w:line="240" w:lineRule="auto"/>
              <w:rPr>
                <w:color w:val="000000"/>
                <w:sz w:val="24"/>
                <w:szCs w:val="24"/>
              </w:rPr>
            </w:pPr>
            <w:r w:rsidRPr="00F724A1">
              <w:rPr>
                <w:color w:val="000000"/>
                <w:sz w:val="24"/>
                <w:szCs w:val="24"/>
              </w:rPr>
              <w:t>To date, the non-decency backlog has reduced by 411 properties, bringing the current rate down to 15.57%. This position aligns with the figures reported to both the Council and the Regulator of Social Housing</w:t>
            </w:r>
            <w:r>
              <w:rPr>
                <w:color w:val="000000"/>
                <w:sz w:val="24"/>
                <w:szCs w:val="24"/>
              </w:rPr>
              <w:t xml:space="preserve"> (RSH)</w:t>
            </w:r>
            <w:r w:rsidRPr="00F724A1">
              <w:rPr>
                <w:color w:val="000000"/>
                <w:sz w:val="24"/>
                <w:szCs w:val="24"/>
              </w:rPr>
              <w:t xml:space="preserve"> in September 2025.</w:t>
            </w:r>
          </w:p>
          <w:p w14:paraId="6D1B95CF" w14:textId="77777777" w:rsidR="00F724A1" w:rsidRPr="00F724A1" w:rsidRDefault="00F724A1" w:rsidP="00F724A1">
            <w:pPr>
              <w:spacing w:after="0" w:line="240" w:lineRule="auto"/>
              <w:rPr>
                <w:color w:val="000000"/>
                <w:sz w:val="24"/>
                <w:szCs w:val="24"/>
              </w:rPr>
            </w:pPr>
            <w:r w:rsidRPr="00F724A1">
              <w:rPr>
                <w:color w:val="000000"/>
                <w:sz w:val="24"/>
                <w:szCs w:val="24"/>
              </w:rPr>
              <w:t>The majority of capital investment works</w:t>
            </w:r>
            <w:r w:rsidRPr="00F724A1">
              <w:rPr>
                <w:b/>
                <w:bCs/>
                <w:color w:val="000000"/>
                <w:sz w:val="24"/>
                <w:szCs w:val="24"/>
              </w:rPr>
              <w:t xml:space="preserve"> </w:t>
            </w:r>
            <w:r w:rsidRPr="00F724A1">
              <w:rPr>
                <w:color w:val="000000"/>
                <w:sz w:val="24"/>
                <w:szCs w:val="24"/>
              </w:rPr>
              <w:t>to address non-decency are scheduled to take place between September 2025 and March 2026, following the project initiation phases completed during the first two quarters of 2025/26.</w:t>
            </w:r>
          </w:p>
          <w:p w14:paraId="5448B15A" w14:textId="77777777" w:rsidR="005E5FFC" w:rsidRDefault="005E5FFC" w:rsidP="00F724A1">
            <w:pPr>
              <w:spacing w:after="0" w:line="240" w:lineRule="auto"/>
              <w:rPr>
                <w:color w:val="000000"/>
                <w:sz w:val="24"/>
                <w:szCs w:val="24"/>
              </w:rPr>
            </w:pPr>
          </w:p>
          <w:p w14:paraId="0265158C" w14:textId="60467F3F" w:rsidR="00F724A1" w:rsidRDefault="00F724A1" w:rsidP="00F724A1">
            <w:pPr>
              <w:spacing w:after="0" w:line="240" w:lineRule="auto"/>
              <w:rPr>
                <w:b/>
                <w:bCs/>
                <w:color w:val="000000"/>
                <w:sz w:val="24"/>
                <w:szCs w:val="24"/>
              </w:rPr>
            </w:pPr>
            <w:r>
              <w:rPr>
                <w:color w:val="000000"/>
                <w:sz w:val="24"/>
                <w:szCs w:val="24"/>
              </w:rPr>
              <w:t xml:space="preserve">The Director of Customers </w:t>
            </w:r>
            <w:r w:rsidRPr="00F724A1">
              <w:rPr>
                <w:color w:val="000000"/>
                <w:sz w:val="24"/>
                <w:szCs w:val="24"/>
              </w:rPr>
              <w:t xml:space="preserve">highlighted that Category 1 hazards are placing increasing pressure, with issues such as hoarding presenting significant challenges for some tenants. </w:t>
            </w:r>
            <w:r>
              <w:rPr>
                <w:color w:val="000000"/>
                <w:sz w:val="24"/>
                <w:szCs w:val="24"/>
              </w:rPr>
              <w:t>A Board Member</w:t>
            </w:r>
            <w:r w:rsidRPr="00F724A1">
              <w:rPr>
                <w:color w:val="000000"/>
                <w:sz w:val="24"/>
                <w:szCs w:val="24"/>
              </w:rPr>
              <w:t xml:space="preserve"> asked about the level of third-</w:t>
            </w:r>
            <w:r w:rsidRPr="00F724A1">
              <w:rPr>
                <w:color w:val="000000"/>
                <w:sz w:val="24"/>
                <w:szCs w:val="24"/>
              </w:rPr>
              <w:lastRenderedPageBreak/>
              <w:t xml:space="preserve">party support available beyond the internal housing team. </w:t>
            </w:r>
            <w:r>
              <w:rPr>
                <w:color w:val="000000"/>
                <w:sz w:val="24"/>
                <w:szCs w:val="24"/>
              </w:rPr>
              <w:t xml:space="preserve">The Director of Customers </w:t>
            </w:r>
            <w:r w:rsidRPr="00F724A1">
              <w:rPr>
                <w:color w:val="000000"/>
                <w:sz w:val="24"/>
                <w:szCs w:val="24"/>
              </w:rPr>
              <w:t>responded that work is ongoing with organisations such as Mind, and in partnership with HTH, to clear properties and provide furniture. However, she noted that hoarding can increase the DMC rating, and that current thresholds for external support are high, making access to additional services difficult. Much of the responsibility continues to fall on housing officers.</w:t>
            </w:r>
            <w:r>
              <w:rPr>
                <w:color w:val="000000"/>
                <w:sz w:val="24"/>
                <w:szCs w:val="24"/>
              </w:rPr>
              <w:t xml:space="preserve"> A</w:t>
            </w:r>
            <w:r w:rsidRPr="00F724A1">
              <w:rPr>
                <w:color w:val="000000"/>
                <w:sz w:val="24"/>
                <w:szCs w:val="24"/>
              </w:rPr>
              <w:t>ccess issues</w:t>
            </w:r>
            <w:r w:rsidRPr="00F724A1">
              <w:rPr>
                <w:b/>
                <w:bCs/>
                <w:color w:val="000000"/>
                <w:sz w:val="24"/>
                <w:szCs w:val="24"/>
              </w:rPr>
              <w:t xml:space="preserve"> </w:t>
            </w:r>
            <w:r w:rsidRPr="00F724A1">
              <w:rPr>
                <w:color w:val="000000"/>
                <w:sz w:val="24"/>
                <w:szCs w:val="24"/>
              </w:rPr>
              <w:t>due to property condition are part of a wider national trend.</w:t>
            </w:r>
            <w:r w:rsidRPr="00F724A1">
              <w:rPr>
                <w:b/>
                <w:bCs/>
                <w:color w:val="000000"/>
                <w:sz w:val="24"/>
                <w:szCs w:val="24"/>
              </w:rPr>
              <w:t xml:space="preserve"> </w:t>
            </w:r>
          </w:p>
          <w:p w14:paraId="5DB8CA46" w14:textId="77777777" w:rsidR="008A01CF" w:rsidRDefault="008A01CF" w:rsidP="00F724A1">
            <w:pPr>
              <w:spacing w:after="0" w:line="240" w:lineRule="auto"/>
              <w:rPr>
                <w:b/>
                <w:bCs/>
                <w:color w:val="000000"/>
                <w:sz w:val="24"/>
                <w:szCs w:val="24"/>
              </w:rPr>
            </w:pPr>
          </w:p>
          <w:p w14:paraId="7C1ED817" w14:textId="0B8C705A" w:rsidR="00F724A1" w:rsidRPr="00F724A1" w:rsidRDefault="00F724A1" w:rsidP="00F724A1">
            <w:pPr>
              <w:spacing w:after="0" w:line="240" w:lineRule="auto"/>
              <w:rPr>
                <w:color w:val="000000"/>
                <w:sz w:val="24"/>
                <w:szCs w:val="24"/>
              </w:rPr>
            </w:pPr>
            <w:r w:rsidRPr="00F724A1">
              <w:rPr>
                <w:color w:val="000000"/>
                <w:sz w:val="24"/>
                <w:szCs w:val="24"/>
              </w:rPr>
              <w:t>Board members commended efforts to identify and engage with tenants and suggested capturing case studies to present</w:t>
            </w:r>
            <w:r w:rsidR="005E5FFC">
              <w:rPr>
                <w:color w:val="000000"/>
                <w:sz w:val="24"/>
                <w:szCs w:val="24"/>
              </w:rPr>
              <w:t xml:space="preserve"> as story boards</w:t>
            </w:r>
            <w:r w:rsidRPr="00F724A1">
              <w:rPr>
                <w:color w:val="000000"/>
                <w:sz w:val="24"/>
                <w:szCs w:val="24"/>
              </w:rPr>
              <w:t xml:space="preserve"> to </w:t>
            </w:r>
            <w:r>
              <w:rPr>
                <w:color w:val="000000"/>
                <w:sz w:val="24"/>
                <w:szCs w:val="24"/>
              </w:rPr>
              <w:t xml:space="preserve">RSH </w:t>
            </w:r>
            <w:r w:rsidRPr="00F724A1">
              <w:rPr>
                <w:color w:val="000000"/>
                <w:sz w:val="24"/>
                <w:szCs w:val="24"/>
              </w:rPr>
              <w:t>inspectors.</w:t>
            </w:r>
            <w:r w:rsidRPr="00F724A1">
              <w:rPr>
                <w:b/>
                <w:bCs/>
                <w:color w:val="000000"/>
                <w:sz w:val="24"/>
                <w:szCs w:val="24"/>
              </w:rPr>
              <w:t xml:space="preserve"> </w:t>
            </w:r>
          </w:p>
          <w:p w14:paraId="4654F0B4" w14:textId="5D56A966" w:rsidR="00F724A1" w:rsidRPr="00F724A1" w:rsidRDefault="008E7209" w:rsidP="00F724A1">
            <w:pPr>
              <w:spacing w:after="0" w:line="240" w:lineRule="auto"/>
              <w:rPr>
                <w:b/>
                <w:bCs/>
                <w:color w:val="000000"/>
                <w:sz w:val="24"/>
                <w:szCs w:val="24"/>
              </w:rPr>
            </w:pPr>
            <w:r w:rsidRPr="008E7209">
              <w:rPr>
                <w:color w:val="000000"/>
                <w:sz w:val="24"/>
                <w:szCs w:val="24"/>
              </w:rPr>
              <w:t>The Board members</w:t>
            </w:r>
            <w:r w:rsidR="00F724A1" w:rsidRPr="00F724A1">
              <w:rPr>
                <w:color w:val="000000"/>
                <w:sz w:val="24"/>
                <w:szCs w:val="24"/>
              </w:rPr>
              <w:t xml:space="preserve"> proposed</w:t>
            </w:r>
            <w:r>
              <w:rPr>
                <w:color w:val="000000"/>
                <w:sz w:val="24"/>
                <w:szCs w:val="24"/>
              </w:rPr>
              <w:t xml:space="preserve"> that the Executive Team</w:t>
            </w:r>
            <w:r w:rsidR="00F724A1" w:rsidRPr="00F724A1">
              <w:rPr>
                <w:color w:val="000000"/>
                <w:sz w:val="24"/>
                <w:szCs w:val="24"/>
              </w:rPr>
              <w:t xml:space="preserve"> explor</w:t>
            </w:r>
            <w:r>
              <w:rPr>
                <w:color w:val="000000"/>
                <w:sz w:val="24"/>
                <w:szCs w:val="24"/>
              </w:rPr>
              <w:t>e</w:t>
            </w:r>
            <w:r w:rsidR="00F724A1" w:rsidRPr="00F724A1">
              <w:rPr>
                <w:color w:val="000000"/>
                <w:sz w:val="24"/>
                <w:szCs w:val="24"/>
              </w:rPr>
              <w:t xml:space="preserve"> the recruitment of specialist roles to support housing teams with early intervention</w:t>
            </w:r>
            <w:r>
              <w:rPr>
                <w:color w:val="000000"/>
                <w:sz w:val="24"/>
                <w:szCs w:val="24"/>
              </w:rPr>
              <w:t xml:space="preserve">, </w:t>
            </w:r>
            <w:r w:rsidR="00F724A1" w:rsidRPr="00F724A1">
              <w:rPr>
                <w:color w:val="000000"/>
                <w:sz w:val="24"/>
                <w:szCs w:val="24"/>
              </w:rPr>
              <w:t>noting that</w:t>
            </w:r>
            <w:r w:rsidR="00F724A1" w:rsidRPr="00F724A1">
              <w:rPr>
                <w:b/>
                <w:bCs/>
                <w:color w:val="000000"/>
                <w:sz w:val="24"/>
                <w:szCs w:val="24"/>
              </w:rPr>
              <w:t xml:space="preserve"> </w:t>
            </w:r>
            <w:r w:rsidR="00F724A1" w:rsidRPr="00F724A1">
              <w:rPr>
                <w:color w:val="000000"/>
                <w:sz w:val="24"/>
                <w:szCs w:val="24"/>
              </w:rPr>
              <w:t>such support could ultimately result in cost savings by helping tenants remain in their homes</w:t>
            </w:r>
            <w:r w:rsidR="00F724A1" w:rsidRPr="00F724A1">
              <w:rPr>
                <w:b/>
                <w:bCs/>
                <w:color w:val="000000"/>
                <w:sz w:val="24"/>
                <w:szCs w:val="24"/>
              </w:rPr>
              <w:t>.</w:t>
            </w:r>
          </w:p>
          <w:p w14:paraId="5B7340D7" w14:textId="77777777" w:rsidR="00F724A1" w:rsidRDefault="00F724A1" w:rsidP="00B85AA6">
            <w:pPr>
              <w:spacing w:after="0" w:line="240" w:lineRule="auto"/>
              <w:rPr>
                <w:b/>
                <w:bCs/>
                <w:color w:val="000000"/>
                <w:sz w:val="24"/>
                <w:szCs w:val="24"/>
              </w:rPr>
            </w:pPr>
          </w:p>
          <w:p w14:paraId="348B3BFA" w14:textId="77777777" w:rsidR="008E7209" w:rsidRPr="00527161" w:rsidRDefault="008E7209" w:rsidP="008E7209">
            <w:pPr>
              <w:pStyle w:val="NoSpacing"/>
              <w:rPr>
                <w:b/>
                <w:bCs/>
                <w:color w:val="000000"/>
                <w:sz w:val="24"/>
                <w:szCs w:val="24"/>
              </w:rPr>
            </w:pPr>
            <w:r w:rsidRPr="00527161">
              <w:rPr>
                <w:b/>
                <w:bCs/>
                <w:color w:val="000000"/>
                <w:sz w:val="24"/>
                <w:szCs w:val="24"/>
              </w:rPr>
              <w:t>The Board:</w:t>
            </w:r>
          </w:p>
          <w:p w14:paraId="5C88ADD3" w14:textId="77777777" w:rsidR="008E7209" w:rsidRPr="00527161" w:rsidRDefault="008E7209" w:rsidP="008E7209">
            <w:pPr>
              <w:pStyle w:val="NoSpacing"/>
              <w:numPr>
                <w:ilvl w:val="0"/>
                <w:numId w:val="42"/>
              </w:numPr>
              <w:rPr>
                <w:color w:val="000000"/>
                <w:sz w:val="24"/>
                <w:szCs w:val="24"/>
              </w:rPr>
            </w:pPr>
            <w:r w:rsidRPr="00527161">
              <w:rPr>
                <w:color w:val="000000"/>
                <w:sz w:val="24"/>
                <w:szCs w:val="24"/>
              </w:rPr>
              <w:t>Noted the contents of the report.</w:t>
            </w:r>
          </w:p>
          <w:p w14:paraId="3C9EC68B" w14:textId="5638C29F" w:rsidR="00F82B0F" w:rsidRPr="00F82B0F" w:rsidRDefault="00F82B0F" w:rsidP="00584CFB">
            <w:pPr>
              <w:pStyle w:val="NoSpacing"/>
              <w:rPr>
                <w:b/>
                <w:bCs/>
                <w:sz w:val="24"/>
                <w:szCs w:val="24"/>
              </w:rPr>
            </w:pPr>
          </w:p>
        </w:tc>
        <w:tc>
          <w:tcPr>
            <w:tcW w:w="993" w:type="dxa"/>
          </w:tcPr>
          <w:p w14:paraId="3233894E" w14:textId="77777777" w:rsidR="00067CE7" w:rsidRPr="0081520D" w:rsidRDefault="00067CE7" w:rsidP="00584CFB">
            <w:pPr>
              <w:pStyle w:val="NoSpacing"/>
              <w:rPr>
                <w:sz w:val="24"/>
                <w:szCs w:val="24"/>
              </w:rPr>
            </w:pPr>
          </w:p>
        </w:tc>
      </w:tr>
      <w:tr w:rsidR="00067CE7" w:rsidRPr="00241AF6" w14:paraId="407CE5DA" w14:textId="77777777" w:rsidTr="008A01CF">
        <w:tc>
          <w:tcPr>
            <w:tcW w:w="10060" w:type="dxa"/>
            <w:gridSpan w:val="4"/>
            <w:shd w:val="clear" w:color="auto" w:fill="D9D9D9"/>
          </w:tcPr>
          <w:p w14:paraId="4312BA2B" w14:textId="3958608B" w:rsidR="00067CE7" w:rsidRPr="0081520D" w:rsidRDefault="00067CE7" w:rsidP="00584CFB">
            <w:pPr>
              <w:rPr>
                <w:b/>
                <w:sz w:val="24"/>
                <w:szCs w:val="24"/>
              </w:rPr>
            </w:pPr>
            <w:r w:rsidRPr="0081520D">
              <w:rPr>
                <w:b/>
                <w:sz w:val="24"/>
                <w:szCs w:val="24"/>
              </w:rPr>
              <w:t xml:space="preserve">Item </w:t>
            </w:r>
            <w:r w:rsidR="00584CFB">
              <w:rPr>
                <w:b/>
                <w:sz w:val="24"/>
                <w:szCs w:val="24"/>
              </w:rPr>
              <w:t>12</w:t>
            </w:r>
            <w:r w:rsidRPr="0081520D">
              <w:rPr>
                <w:b/>
                <w:sz w:val="24"/>
                <w:szCs w:val="24"/>
              </w:rPr>
              <w:t>:</w:t>
            </w:r>
            <w:r w:rsidR="00584CFB">
              <w:rPr>
                <w:b/>
                <w:sz w:val="24"/>
                <w:szCs w:val="24"/>
              </w:rPr>
              <w:t xml:space="preserve">  </w:t>
            </w:r>
            <w:r w:rsidR="00BF4351">
              <w:rPr>
                <w:rFonts w:cs="Arial"/>
                <w:b/>
                <w:sz w:val="24"/>
                <w:szCs w:val="24"/>
              </w:rPr>
              <w:t xml:space="preserve"> Building Safety Update</w:t>
            </w:r>
          </w:p>
        </w:tc>
      </w:tr>
      <w:tr w:rsidR="00067CE7" w:rsidRPr="00241AF6" w14:paraId="637DCF5C" w14:textId="77777777" w:rsidTr="008A01CF">
        <w:tc>
          <w:tcPr>
            <w:tcW w:w="924" w:type="dxa"/>
            <w:gridSpan w:val="2"/>
          </w:tcPr>
          <w:p w14:paraId="128ABB0F" w14:textId="504E14F4" w:rsidR="00067CE7" w:rsidRPr="0081520D" w:rsidRDefault="00584CFB" w:rsidP="00584CFB">
            <w:pPr>
              <w:pStyle w:val="NoSpacing"/>
              <w:rPr>
                <w:sz w:val="24"/>
                <w:szCs w:val="24"/>
              </w:rPr>
            </w:pPr>
            <w:r>
              <w:rPr>
                <w:sz w:val="24"/>
                <w:szCs w:val="24"/>
              </w:rPr>
              <w:t>12</w:t>
            </w:r>
          </w:p>
        </w:tc>
        <w:tc>
          <w:tcPr>
            <w:tcW w:w="8143" w:type="dxa"/>
          </w:tcPr>
          <w:p w14:paraId="058B98E4" w14:textId="3C590E2D" w:rsidR="008C3691" w:rsidRPr="003D1484" w:rsidRDefault="008C3691" w:rsidP="003D1484">
            <w:pPr>
              <w:spacing w:after="0" w:line="240" w:lineRule="auto"/>
              <w:rPr>
                <w:color w:val="000000"/>
                <w:sz w:val="24"/>
                <w:szCs w:val="24"/>
              </w:rPr>
            </w:pPr>
            <w:r w:rsidRPr="003D1484">
              <w:rPr>
                <w:color w:val="000000"/>
                <w:sz w:val="24"/>
                <w:szCs w:val="24"/>
              </w:rPr>
              <w:t>The Director of Property and Deputy CEO informed the Board that in March 2024, Pennington Choices were commissioned by NPH to undertake a compliance health check and gap analysis across the six key areas of statutory compliance and building safety. This work led to the development of a comprehensive ‘Roadmap’ comprising a series of actions designed to strengthen NPH’s approach to compliance and ensure a robust and accountable framework.</w:t>
            </w:r>
          </w:p>
          <w:p w14:paraId="57750C0A" w14:textId="77777777" w:rsidR="008C3691" w:rsidRDefault="008C3691" w:rsidP="003D1484">
            <w:pPr>
              <w:spacing w:after="0" w:line="240" w:lineRule="auto"/>
              <w:rPr>
                <w:color w:val="000000"/>
                <w:sz w:val="24"/>
                <w:szCs w:val="24"/>
              </w:rPr>
            </w:pPr>
            <w:r w:rsidRPr="003D1484">
              <w:rPr>
                <w:color w:val="000000"/>
                <w:sz w:val="24"/>
                <w:szCs w:val="24"/>
              </w:rPr>
              <w:t>Significant progress has been made to date, with many of the identified actions now completed. A high-level summary of key achievements and forthcoming priorities is included in the report circulated to Board members.</w:t>
            </w:r>
          </w:p>
          <w:p w14:paraId="227AE054" w14:textId="77777777" w:rsidR="008A01CF" w:rsidRPr="003D1484" w:rsidRDefault="008A01CF" w:rsidP="003D1484">
            <w:pPr>
              <w:spacing w:after="0" w:line="240" w:lineRule="auto"/>
              <w:rPr>
                <w:color w:val="000000"/>
                <w:sz w:val="24"/>
                <w:szCs w:val="24"/>
              </w:rPr>
            </w:pPr>
          </w:p>
          <w:p w14:paraId="405BB1BA" w14:textId="77777777" w:rsidR="008C3691" w:rsidRDefault="008C3691" w:rsidP="003D1484">
            <w:pPr>
              <w:spacing w:after="0" w:line="240" w:lineRule="auto"/>
              <w:rPr>
                <w:sz w:val="24"/>
                <w:szCs w:val="24"/>
              </w:rPr>
            </w:pPr>
            <w:r w:rsidRPr="003D1484">
              <w:rPr>
                <w:color w:val="000000"/>
                <w:sz w:val="24"/>
                <w:szCs w:val="24"/>
              </w:rPr>
              <w:t>To support continued assurance and awareness, a refresher “Compliance Awareness” session will be held on 15th December 2025. In response to a request from a Board member, the Director of Property and Deputy CEO confirmed that the session will be open to all Board members and will be recorded for those unable to attend</w:t>
            </w:r>
            <w:r w:rsidRPr="008C3691">
              <w:rPr>
                <w:sz w:val="24"/>
                <w:szCs w:val="24"/>
              </w:rPr>
              <w:t>.</w:t>
            </w:r>
          </w:p>
          <w:p w14:paraId="22FEEE13" w14:textId="508819FE" w:rsidR="00D5139B" w:rsidRDefault="00D5139B" w:rsidP="003D1484">
            <w:pPr>
              <w:spacing w:after="0" w:line="240" w:lineRule="auto"/>
              <w:rPr>
                <w:sz w:val="24"/>
                <w:szCs w:val="24"/>
              </w:rPr>
            </w:pPr>
            <w:r w:rsidRPr="00D5139B">
              <w:rPr>
                <w:b/>
                <w:bCs/>
                <w:sz w:val="24"/>
                <w:szCs w:val="24"/>
              </w:rPr>
              <w:t>Post Meeting Note:</w:t>
            </w:r>
            <w:r>
              <w:rPr>
                <w:sz w:val="24"/>
                <w:szCs w:val="24"/>
              </w:rPr>
              <w:t xml:space="preserve"> Due to attendee numbers a separate session will be arranged for the Board in January.</w:t>
            </w:r>
          </w:p>
          <w:p w14:paraId="1EDB7DE5" w14:textId="77777777" w:rsidR="008A01CF" w:rsidRPr="008C3691" w:rsidRDefault="008A01CF" w:rsidP="003D1484">
            <w:pPr>
              <w:spacing w:after="0" w:line="240" w:lineRule="auto"/>
              <w:rPr>
                <w:sz w:val="24"/>
                <w:szCs w:val="24"/>
              </w:rPr>
            </w:pPr>
          </w:p>
          <w:p w14:paraId="0449D874" w14:textId="77777777" w:rsidR="002D6BE8" w:rsidRPr="00527161" w:rsidRDefault="002D6BE8" w:rsidP="002D6BE8">
            <w:pPr>
              <w:pStyle w:val="NoSpacing"/>
              <w:rPr>
                <w:b/>
                <w:bCs/>
                <w:color w:val="000000"/>
                <w:sz w:val="24"/>
                <w:szCs w:val="24"/>
              </w:rPr>
            </w:pPr>
            <w:r w:rsidRPr="00527161">
              <w:rPr>
                <w:b/>
                <w:bCs/>
                <w:color w:val="000000"/>
                <w:sz w:val="24"/>
                <w:szCs w:val="24"/>
              </w:rPr>
              <w:t>The Board:</w:t>
            </w:r>
          </w:p>
          <w:p w14:paraId="019E1C88" w14:textId="2C853974" w:rsidR="00F82B0F" w:rsidRDefault="00541D1D" w:rsidP="002D6BE8">
            <w:pPr>
              <w:pStyle w:val="NoSpacing"/>
              <w:numPr>
                <w:ilvl w:val="0"/>
                <w:numId w:val="42"/>
              </w:numPr>
              <w:rPr>
                <w:sz w:val="24"/>
                <w:szCs w:val="24"/>
              </w:rPr>
            </w:pPr>
            <w:bookmarkStart w:id="1" w:name="_Hlk213683653"/>
            <w:r w:rsidRPr="0089029C">
              <w:rPr>
                <w:kern w:val="2"/>
                <w:sz w:val="24"/>
                <w:szCs w:val="24"/>
              </w:rPr>
              <w:t>Consider</w:t>
            </w:r>
            <w:r w:rsidR="002D6BE8">
              <w:rPr>
                <w:kern w:val="2"/>
                <w:sz w:val="24"/>
                <w:szCs w:val="24"/>
              </w:rPr>
              <w:t>ed</w:t>
            </w:r>
            <w:r w:rsidRPr="0089029C">
              <w:rPr>
                <w:kern w:val="2"/>
                <w:sz w:val="24"/>
                <w:szCs w:val="24"/>
              </w:rPr>
              <w:t xml:space="preserve"> and scrutinise</w:t>
            </w:r>
            <w:r w:rsidR="002D6BE8">
              <w:rPr>
                <w:kern w:val="2"/>
                <w:sz w:val="24"/>
                <w:szCs w:val="24"/>
              </w:rPr>
              <w:t>d</w:t>
            </w:r>
            <w:r w:rsidRPr="0089029C">
              <w:rPr>
                <w:kern w:val="2"/>
                <w:sz w:val="24"/>
                <w:szCs w:val="24"/>
              </w:rPr>
              <w:t xml:space="preserve"> </w:t>
            </w:r>
            <w:r w:rsidRPr="0089029C">
              <w:rPr>
                <w:color w:val="000000"/>
                <w:kern w:val="2"/>
                <w:sz w:val="24"/>
                <w:szCs w:val="24"/>
              </w:rPr>
              <w:t>the progress made in the delivery of the Compliance and Building Safety Roadmap</w:t>
            </w:r>
            <w:bookmarkEnd w:id="1"/>
          </w:p>
          <w:p w14:paraId="6F36E046" w14:textId="29B942E8" w:rsidR="00F82B0F" w:rsidRPr="00F82B0F" w:rsidRDefault="00F82B0F" w:rsidP="00584CFB">
            <w:pPr>
              <w:pStyle w:val="NoSpacing"/>
              <w:rPr>
                <w:b/>
                <w:bCs/>
                <w:sz w:val="24"/>
                <w:szCs w:val="24"/>
              </w:rPr>
            </w:pPr>
          </w:p>
        </w:tc>
        <w:tc>
          <w:tcPr>
            <w:tcW w:w="993" w:type="dxa"/>
          </w:tcPr>
          <w:p w14:paraId="2746D59E" w14:textId="77777777" w:rsidR="00067CE7" w:rsidRPr="0081520D" w:rsidRDefault="00067CE7" w:rsidP="00584CFB">
            <w:pPr>
              <w:pStyle w:val="NoSpacing"/>
              <w:rPr>
                <w:sz w:val="24"/>
                <w:szCs w:val="24"/>
              </w:rPr>
            </w:pPr>
          </w:p>
        </w:tc>
      </w:tr>
      <w:tr w:rsidR="00067CE7" w:rsidRPr="00241AF6" w14:paraId="5B569A11" w14:textId="77777777" w:rsidTr="008A01CF">
        <w:tc>
          <w:tcPr>
            <w:tcW w:w="10060" w:type="dxa"/>
            <w:gridSpan w:val="4"/>
            <w:shd w:val="clear" w:color="auto" w:fill="D9D9D9"/>
          </w:tcPr>
          <w:p w14:paraId="6C88E8C4" w14:textId="509FECE7" w:rsidR="00067CE7" w:rsidRPr="0081520D" w:rsidRDefault="00067CE7" w:rsidP="00584CFB">
            <w:pPr>
              <w:rPr>
                <w:b/>
                <w:sz w:val="24"/>
                <w:szCs w:val="24"/>
              </w:rPr>
            </w:pPr>
            <w:r w:rsidRPr="0081520D">
              <w:rPr>
                <w:b/>
                <w:sz w:val="24"/>
                <w:szCs w:val="24"/>
              </w:rPr>
              <w:t xml:space="preserve">Item </w:t>
            </w:r>
            <w:r w:rsidR="00584CFB">
              <w:rPr>
                <w:b/>
                <w:sz w:val="24"/>
                <w:szCs w:val="24"/>
              </w:rPr>
              <w:t>13</w:t>
            </w:r>
            <w:r w:rsidRPr="0081520D">
              <w:rPr>
                <w:b/>
                <w:sz w:val="24"/>
                <w:szCs w:val="24"/>
              </w:rPr>
              <w:t>:</w:t>
            </w:r>
            <w:r w:rsidR="00584CFB">
              <w:rPr>
                <w:b/>
                <w:sz w:val="24"/>
                <w:szCs w:val="24"/>
              </w:rPr>
              <w:t xml:space="preserve">  </w:t>
            </w:r>
            <w:r w:rsidR="009E38EA">
              <w:rPr>
                <w:rFonts w:cs="Arial"/>
                <w:b/>
                <w:sz w:val="24"/>
                <w:szCs w:val="24"/>
              </w:rPr>
              <w:t xml:space="preserve"> Awaab’s Law Readiness</w:t>
            </w:r>
          </w:p>
        </w:tc>
      </w:tr>
      <w:tr w:rsidR="00067CE7" w:rsidRPr="00241AF6" w14:paraId="57E46320" w14:textId="77777777" w:rsidTr="008A01CF">
        <w:tc>
          <w:tcPr>
            <w:tcW w:w="924" w:type="dxa"/>
            <w:gridSpan w:val="2"/>
          </w:tcPr>
          <w:p w14:paraId="2461698D" w14:textId="69F8D6A0" w:rsidR="00067CE7" w:rsidRPr="0081520D" w:rsidRDefault="00584CFB" w:rsidP="00584CFB">
            <w:pPr>
              <w:pStyle w:val="NoSpacing"/>
              <w:rPr>
                <w:sz w:val="24"/>
                <w:szCs w:val="24"/>
              </w:rPr>
            </w:pPr>
            <w:r>
              <w:rPr>
                <w:sz w:val="24"/>
                <w:szCs w:val="24"/>
              </w:rPr>
              <w:lastRenderedPageBreak/>
              <w:t>13</w:t>
            </w:r>
          </w:p>
        </w:tc>
        <w:tc>
          <w:tcPr>
            <w:tcW w:w="8143" w:type="dxa"/>
          </w:tcPr>
          <w:p w14:paraId="74575D79" w14:textId="105B8594" w:rsidR="00CC6E9C" w:rsidRDefault="00CC6E9C" w:rsidP="00CC6E9C">
            <w:pPr>
              <w:pStyle w:val="NoSpacing"/>
              <w:rPr>
                <w:rFonts w:cstheme="minorHAnsi"/>
                <w:bCs/>
                <w:sz w:val="24"/>
                <w:szCs w:val="24"/>
              </w:rPr>
            </w:pPr>
            <w:r w:rsidRPr="00CC6E9C">
              <w:rPr>
                <w:rFonts w:cstheme="minorHAnsi"/>
                <w:bCs/>
                <w:sz w:val="24"/>
                <w:szCs w:val="24"/>
              </w:rPr>
              <w:t>The Director of Property and Deputy C</w:t>
            </w:r>
            <w:r>
              <w:rPr>
                <w:rFonts w:cstheme="minorHAnsi"/>
                <w:bCs/>
                <w:sz w:val="24"/>
                <w:szCs w:val="24"/>
              </w:rPr>
              <w:t>EO</w:t>
            </w:r>
            <w:r w:rsidRPr="00CC6E9C">
              <w:rPr>
                <w:rFonts w:cstheme="minorHAnsi"/>
                <w:bCs/>
                <w:sz w:val="24"/>
                <w:szCs w:val="24"/>
              </w:rPr>
              <w:t xml:space="preserve"> provided an update on NPH’s organisational approach to managing cases of D</w:t>
            </w:r>
            <w:r>
              <w:rPr>
                <w:rFonts w:cstheme="minorHAnsi"/>
                <w:bCs/>
                <w:sz w:val="24"/>
                <w:szCs w:val="24"/>
              </w:rPr>
              <w:t>MC</w:t>
            </w:r>
            <w:r w:rsidRPr="00CC6E9C">
              <w:rPr>
                <w:rFonts w:cstheme="minorHAnsi"/>
                <w:bCs/>
                <w:sz w:val="24"/>
                <w:szCs w:val="24"/>
              </w:rPr>
              <w:t xml:space="preserve"> in accordance with the requirements of Awaab’s Law.</w:t>
            </w:r>
          </w:p>
          <w:p w14:paraId="7E4D513A" w14:textId="77777777" w:rsidR="00B51D40" w:rsidRPr="00CC6E9C" w:rsidRDefault="00B51D40" w:rsidP="00CC6E9C">
            <w:pPr>
              <w:pStyle w:val="NoSpacing"/>
              <w:rPr>
                <w:rFonts w:cstheme="minorHAnsi"/>
                <w:bCs/>
                <w:sz w:val="24"/>
                <w:szCs w:val="24"/>
              </w:rPr>
            </w:pPr>
          </w:p>
          <w:p w14:paraId="56A9D787" w14:textId="7EB72BB9" w:rsidR="00CC6E9C" w:rsidRDefault="00CC6E9C" w:rsidP="00CC6E9C">
            <w:pPr>
              <w:pStyle w:val="NoSpacing"/>
              <w:rPr>
                <w:rFonts w:cstheme="minorHAnsi"/>
                <w:bCs/>
                <w:sz w:val="24"/>
                <w:szCs w:val="24"/>
              </w:rPr>
            </w:pPr>
            <w:r w:rsidRPr="00CC6E9C">
              <w:rPr>
                <w:rFonts w:cstheme="minorHAnsi"/>
                <w:bCs/>
                <w:sz w:val="24"/>
                <w:szCs w:val="24"/>
              </w:rPr>
              <w:t>This has involved a coordinated effort across multiple teams, including Property, Housing, IT, the</w:t>
            </w:r>
            <w:r>
              <w:rPr>
                <w:rFonts w:cstheme="minorHAnsi"/>
                <w:bCs/>
                <w:sz w:val="24"/>
                <w:szCs w:val="24"/>
              </w:rPr>
              <w:t xml:space="preserve"> Councils</w:t>
            </w:r>
            <w:r w:rsidRPr="00CC6E9C">
              <w:rPr>
                <w:rFonts w:cstheme="minorHAnsi"/>
                <w:bCs/>
                <w:sz w:val="24"/>
                <w:szCs w:val="24"/>
              </w:rPr>
              <w:t xml:space="preserve"> Customer Service Centre, and the Housing Application Team. Training on DMC within the context of Awaab’s Law has been delivered to the majority of NPH staff, with sessions for the Board and S</w:t>
            </w:r>
            <w:r w:rsidR="00BD164D">
              <w:rPr>
                <w:rFonts w:cstheme="minorHAnsi"/>
                <w:bCs/>
                <w:sz w:val="24"/>
                <w:szCs w:val="24"/>
              </w:rPr>
              <w:t>QC</w:t>
            </w:r>
            <w:r w:rsidRPr="00CC6E9C">
              <w:rPr>
                <w:rFonts w:cstheme="minorHAnsi"/>
                <w:bCs/>
                <w:sz w:val="24"/>
                <w:szCs w:val="24"/>
              </w:rPr>
              <w:t xml:space="preserve"> scheduled for late November. Contractors received training in October, and further targeted sessions are planned for contact centre agents, who will be responsible for initial triage of tenant-reported DMC cases.</w:t>
            </w:r>
          </w:p>
          <w:p w14:paraId="03F1FCE3" w14:textId="77777777" w:rsidR="00ED2DC2" w:rsidRPr="00CC6E9C" w:rsidRDefault="00ED2DC2" w:rsidP="00CC6E9C">
            <w:pPr>
              <w:pStyle w:val="NoSpacing"/>
              <w:rPr>
                <w:rFonts w:cstheme="minorHAnsi"/>
                <w:bCs/>
                <w:sz w:val="24"/>
                <w:szCs w:val="24"/>
              </w:rPr>
            </w:pPr>
          </w:p>
          <w:p w14:paraId="4CBE3786" w14:textId="77777777" w:rsidR="00CC6E9C" w:rsidRPr="00CC6E9C" w:rsidRDefault="00CC6E9C" w:rsidP="00CC6E9C">
            <w:pPr>
              <w:pStyle w:val="NoSpacing"/>
              <w:rPr>
                <w:rFonts w:cstheme="minorHAnsi"/>
                <w:bCs/>
                <w:sz w:val="24"/>
                <w:szCs w:val="24"/>
              </w:rPr>
            </w:pPr>
            <w:r w:rsidRPr="00CC6E9C">
              <w:rPr>
                <w:rFonts w:cstheme="minorHAnsi"/>
                <w:bCs/>
                <w:sz w:val="24"/>
                <w:szCs w:val="24"/>
              </w:rPr>
              <w:t>While the long-term aim is to fully automate the process to support efficiency, compliance, and accurate reporting, certain elements are still under development. In the interim, manual procedures have been implemented to ensure NPH can meet the statutory timescales outlined in Awaab’s Law.</w:t>
            </w:r>
          </w:p>
          <w:p w14:paraId="3864F595" w14:textId="77777777" w:rsidR="00CC6E9C" w:rsidRPr="0082547B" w:rsidRDefault="00CC6E9C" w:rsidP="00CC6E9C">
            <w:pPr>
              <w:pStyle w:val="NoSpacing"/>
              <w:rPr>
                <w:rFonts w:asciiTheme="minorHAnsi" w:eastAsia="Times New Roman" w:hAnsiTheme="minorHAnsi" w:cstheme="minorHAnsi"/>
                <w:sz w:val="24"/>
                <w:szCs w:val="24"/>
                <w:lang w:eastAsia="en-GB"/>
              </w:rPr>
            </w:pPr>
            <w:r w:rsidRPr="0082547B">
              <w:rPr>
                <w:rFonts w:asciiTheme="minorHAnsi" w:eastAsia="Times New Roman" w:hAnsiTheme="minorHAnsi" w:cstheme="minorHAnsi"/>
                <w:sz w:val="24"/>
                <w:szCs w:val="24"/>
                <w:lang w:eastAsia="en-GB"/>
              </w:rPr>
              <w:t>Board members also discussed appropriate forums and communication strategies for sharing insights and best practice across the housing sector, recognising the sensitivity surrounding the transition of housing services back to the Council.</w:t>
            </w:r>
          </w:p>
          <w:p w14:paraId="7A7FA026" w14:textId="77777777" w:rsidR="00CC6E9C" w:rsidRPr="0082547B" w:rsidRDefault="00CC6E9C" w:rsidP="00CC6E9C">
            <w:pPr>
              <w:pStyle w:val="NoSpacing"/>
              <w:rPr>
                <w:rFonts w:asciiTheme="minorHAnsi" w:eastAsia="Times New Roman" w:hAnsiTheme="minorHAnsi" w:cstheme="minorHAnsi"/>
                <w:sz w:val="24"/>
                <w:szCs w:val="24"/>
                <w:lang w:eastAsia="en-GB"/>
              </w:rPr>
            </w:pPr>
          </w:p>
          <w:p w14:paraId="5A346B78" w14:textId="77777777" w:rsidR="00C419CE" w:rsidRDefault="00C419CE" w:rsidP="00C419CE">
            <w:pPr>
              <w:pStyle w:val="NoSpacing"/>
              <w:rPr>
                <w:sz w:val="24"/>
                <w:szCs w:val="24"/>
              </w:rPr>
            </w:pPr>
            <w:r w:rsidRPr="00C419CE">
              <w:rPr>
                <w:sz w:val="24"/>
                <w:szCs w:val="24"/>
              </w:rPr>
              <w:t>The Chair requested that an update be brought back to the Board in six months, specifically addressing the budgetary impact of compliance-related activities, such as the temporary relocation of residents into hotels. It was suggested that this information be incorporated into ongoing reporting, potentially within the monthly performance report.</w:t>
            </w:r>
          </w:p>
          <w:p w14:paraId="4FA0407A" w14:textId="77777777" w:rsidR="00BD164D" w:rsidRPr="00C419CE" w:rsidRDefault="00BD164D" w:rsidP="00C419CE">
            <w:pPr>
              <w:pStyle w:val="NoSpacing"/>
              <w:rPr>
                <w:sz w:val="24"/>
                <w:szCs w:val="24"/>
              </w:rPr>
            </w:pPr>
          </w:p>
          <w:p w14:paraId="280BB842" w14:textId="7A5D2B76" w:rsidR="00C419CE" w:rsidRPr="00C419CE" w:rsidRDefault="00C419CE" w:rsidP="00C419CE">
            <w:pPr>
              <w:pStyle w:val="NoSpacing"/>
              <w:rPr>
                <w:sz w:val="24"/>
                <w:szCs w:val="24"/>
              </w:rPr>
            </w:pPr>
            <w:r w:rsidRPr="00C419CE">
              <w:rPr>
                <w:b/>
                <w:bCs/>
                <w:sz w:val="24"/>
                <w:szCs w:val="24"/>
              </w:rPr>
              <w:t>Action:</w:t>
            </w:r>
            <w:r w:rsidRPr="00C419CE">
              <w:rPr>
                <w:sz w:val="24"/>
                <w:szCs w:val="24"/>
              </w:rPr>
              <w:t xml:space="preserve"> The Director of Resources to consider how matters relating to Awaab’s Law can be integrated into regular performance reporting.</w:t>
            </w:r>
          </w:p>
          <w:p w14:paraId="0275425D" w14:textId="77777777" w:rsidR="00367300" w:rsidRDefault="00367300" w:rsidP="003C3619">
            <w:pPr>
              <w:spacing w:after="0" w:line="240" w:lineRule="auto"/>
              <w:rPr>
                <w:b/>
                <w:bCs/>
                <w:color w:val="000000"/>
                <w:sz w:val="24"/>
                <w:szCs w:val="24"/>
              </w:rPr>
            </w:pPr>
          </w:p>
          <w:p w14:paraId="6D8E7A5E" w14:textId="77777777" w:rsidR="00C419CE" w:rsidRPr="00C419CE" w:rsidRDefault="00C419CE" w:rsidP="00C419CE">
            <w:pPr>
              <w:spacing w:after="0" w:line="240" w:lineRule="auto"/>
              <w:rPr>
                <w:b/>
                <w:bCs/>
                <w:color w:val="000000"/>
                <w:sz w:val="24"/>
                <w:szCs w:val="24"/>
              </w:rPr>
            </w:pPr>
            <w:r w:rsidRPr="00C419CE">
              <w:rPr>
                <w:b/>
                <w:bCs/>
                <w:color w:val="000000"/>
                <w:sz w:val="24"/>
                <w:szCs w:val="24"/>
              </w:rPr>
              <w:t>The Board:</w:t>
            </w:r>
          </w:p>
          <w:p w14:paraId="0DF96B0D" w14:textId="77777777" w:rsidR="00C419CE" w:rsidRPr="00C419CE" w:rsidRDefault="00C419CE" w:rsidP="00C419CE">
            <w:pPr>
              <w:numPr>
                <w:ilvl w:val="0"/>
                <w:numId w:val="42"/>
              </w:numPr>
              <w:spacing w:after="0" w:line="240" w:lineRule="auto"/>
              <w:rPr>
                <w:color w:val="000000"/>
                <w:sz w:val="24"/>
                <w:szCs w:val="24"/>
              </w:rPr>
            </w:pPr>
            <w:r w:rsidRPr="00C419CE">
              <w:rPr>
                <w:color w:val="000000"/>
                <w:sz w:val="24"/>
                <w:szCs w:val="24"/>
              </w:rPr>
              <w:t>Noted the contents of the report.</w:t>
            </w:r>
          </w:p>
          <w:p w14:paraId="481B04DD" w14:textId="7C0136F5" w:rsidR="00F82B0F" w:rsidRPr="00F82B0F" w:rsidRDefault="00F82B0F" w:rsidP="00584CFB">
            <w:pPr>
              <w:pStyle w:val="NoSpacing"/>
              <w:rPr>
                <w:b/>
                <w:bCs/>
                <w:sz w:val="24"/>
                <w:szCs w:val="24"/>
              </w:rPr>
            </w:pPr>
          </w:p>
        </w:tc>
        <w:tc>
          <w:tcPr>
            <w:tcW w:w="993" w:type="dxa"/>
          </w:tcPr>
          <w:p w14:paraId="1BBDE39A" w14:textId="77777777" w:rsidR="00067CE7" w:rsidRDefault="00067CE7" w:rsidP="00584CFB">
            <w:pPr>
              <w:pStyle w:val="NoSpacing"/>
              <w:rPr>
                <w:sz w:val="24"/>
                <w:szCs w:val="24"/>
              </w:rPr>
            </w:pPr>
          </w:p>
          <w:p w14:paraId="1C1DE95E" w14:textId="77777777" w:rsidR="00C419CE" w:rsidRDefault="00C419CE" w:rsidP="00584CFB">
            <w:pPr>
              <w:pStyle w:val="NoSpacing"/>
              <w:rPr>
                <w:sz w:val="24"/>
                <w:szCs w:val="24"/>
              </w:rPr>
            </w:pPr>
          </w:p>
          <w:p w14:paraId="6D61DFDB" w14:textId="77777777" w:rsidR="00C419CE" w:rsidRDefault="00C419CE" w:rsidP="00584CFB">
            <w:pPr>
              <w:pStyle w:val="NoSpacing"/>
              <w:rPr>
                <w:sz w:val="24"/>
                <w:szCs w:val="24"/>
              </w:rPr>
            </w:pPr>
          </w:p>
          <w:p w14:paraId="48BB17C4" w14:textId="77777777" w:rsidR="00C419CE" w:rsidRDefault="00C419CE" w:rsidP="00584CFB">
            <w:pPr>
              <w:pStyle w:val="NoSpacing"/>
              <w:rPr>
                <w:sz w:val="24"/>
                <w:szCs w:val="24"/>
              </w:rPr>
            </w:pPr>
          </w:p>
          <w:p w14:paraId="2333CABA" w14:textId="77777777" w:rsidR="00C419CE" w:rsidRDefault="00C419CE" w:rsidP="00584CFB">
            <w:pPr>
              <w:pStyle w:val="NoSpacing"/>
              <w:rPr>
                <w:sz w:val="24"/>
                <w:szCs w:val="24"/>
              </w:rPr>
            </w:pPr>
          </w:p>
          <w:p w14:paraId="19ADC261" w14:textId="77777777" w:rsidR="00C419CE" w:rsidRDefault="00C419CE" w:rsidP="00584CFB">
            <w:pPr>
              <w:pStyle w:val="NoSpacing"/>
              <w:rPr>
                <w:sz w:val="24"/>
                <w:szCs w:val="24"/>
              </w:rPr>
            </w:pPr>
          </w:p>
          <w:p w14:paraId="321A53EF" w14:textId="77777777" w:rsidR="00C419CE" w:rsidRDefault="00C419CE" w:rsidP="00584CFB">
            <w:pPr>
              <w:pStyle w:val="NoSpacing"/>
              <w:rPr>
                <w:sz w:val="24"/>
                <w:szCs w:val="24"/>
              </w:rPr>
            </w:pPr>
          </w:p>
          <w:p w14:paraId="6598343C" w14:textId="77777777" w:rsidR="00C419CE" w:rsidRDefault="00C419CE" w:rsidP="00584CFB">
            <w:pPr>
              <w:pStyle w:val="NoSpacing"/>
              <w:rPr>
                <w:sz w:val="24"/>
                <w:szCs w:val="24"/>
              </w:rPr>
            </w:pPr>
          </w:p>
          <w:p w14:paraId="1F5EC854" w14:textId="77777777" w:rsidR="00C419CE" w:rsidRDefault="00C419CE" w:rsidP="00584CFB">
            <w:pPr>
              <w:pStyle w:val="NoSpacing"/>
              <w:rPr>
                <w:sz w:val="24"/>
                <w:szCs w:val="24"/>
              </w:rPr>
            </w:pPr>
          </w:p>
          <w:p w14:paraId="096AB682" w14:textId="77777777" w:rsidR="00C419CE" w:rsidRDefault="00C419CE" w:rsidP="00584CFB">
            <w:pPr>
              <w:pStyle w:val="NoSpacing"/>
              <w:rPr>
                <w:sz w:val="24"/>
                <w:szCs w:val="24"/>
              </w:rPr>
            </w:pPr>
          </w:p>
          <w:p w14:paraId="32049BE3" w14:textId="77777777" w:rsidR="00C419CE" w:rsidRDefault="00C419CE" w:rsidP="00584CFB">
            <w:pPr>
              <w:pStyle w:val="NoSpacing"/>
              <w:rPr>
                <w:sz w:val="24"/>
                <w:szCs w:val="24"/>
              </w:rPr>
            </w:pPr>
          </w:p>
          <w:p w14:paraId="3D00EA79" w14:textId="77777777" w:rsidR="00C419CE" w:rsidRDefault="00C419CE" w:rsidP="00584CFB">
            <w:pPr>
              <w:pStyle w:val="NoSpacing"/>
              <w:rPr>
                <w:sz w:val="24"/>
                <w:szCs w:val="24"/>
              </w:rPr>
            </w:pPr>
          </w:p>
          <w:p w14:paraId="33C9F394" w14:textId="77777777" w:rsidR="00C419CE" w:rsidRDefault="00C419CE" w:rsidP="00584CFB">
            <w:pPr>
              <w:pStyle w:val="NoSpacing"/>
              <w:rPr>
                <w:sz w:val="24"/>
                <w:szCs w:val="24"/>
              </w:rPr>
            </w:pPr>
          </w:p>
          <w:p w14:paraId="3A1A93C1" w14:textId="77777777" w:rsidR="00C419CE" w:rsidRDefault="00C419CE" w:rsidP="00584CFB">
            <w:pPr>
              <w:pStyle w:val="NoSpacing"/>
              <w:rPr>
                <w:sz w:val="24"/>
                <w:szCs w:val="24"/>
              </w:rPr>
            </w:pPr>
          </w:p>
          <w:p w14:paraId="17FD52EF" w14:textId="77777777" w:rsidR="00C419CE" w:rsidRDefault="00C419CE" w:rsidP="00584CFB">
            <w:pPr>
              <w:pStyle w:val="NoSpacing"/>
              <w:rPr>
                <w:sz w:val="24"/>
                <w:szCs w:val="24"/>
              </w:rPr>
            </w:pPr>
          </w:p>
          <w:p w14:paraId="3BD34E36" w14:textId="77777777" w:rsidR="00C419CE" w:rsidRDefault="00C419CE" w:rsidP="00584CFB">
            <w:pPr>
              <w:pStyle w:val="NoSpacing"/>
              <w:rPr>
                <w:sz w:val="24"/>
                <w:szCs w:val="24"/>
              </w:rPr>
            </w:pPr>
          </w:p>
          <w:p w14:paraId="366EC2AA" w14:textId="77777777" w:rsidR="00C419CE" w:rsidRDefault="00C419CE" w:rsidP="00584CFB">
            <w:pPr>
              <w:pStyle w:val="NoSpacing"/>
              <w:rPr>
                <w:sz w:val="24"/>
                <w:szCs w:val="24"/>
              </w:rPr>
            </w:pPr>
          </w:p>
          <w:p w14:paraId="65959AA7" w14:textId="77777777" w:rsidR="00C419CE" w:rsidRDefault="00C419CE" w:rsidP="00584CFB">
            <w:pPr>
              <w:pStyle w:val="NoSpacing"/>
              <w:rPr>
                <w:sz w:val="24"/>
                <w:szCs w:val="24"/>
              </w:rPr>
            </w:pPr>
          </w:p>
          <w:p w14:paraId="358671A7" w14:textId="77777777" w:rsidR="00C419CE" w:rsidRDefault="00C419CE" w:rsidP="00584CFB">
            <w:pPr>
              <w:pStyle w:val="NoSpacing"/>
              <w:rPr>
                <w:sz w:val="24"/>
                <w:szCs w:val="24"/>
              </w:rPr>
            </w:pPr>
          </w:p>
          <w:p w14:paraId="2E69228A" w14:textId="77777777" w:rsidR="00C419CE" w:rsidRDefault="00C419CE" w:rsidP="00584CFB">
            <w:pPr>
              <w:pStyle w:val="NoSpacing"/>
              <w:rPr>
                <w:sz w:val="24"/>
                <w:szCs w:val="24"/>
              </w:rPr>
            </w:pPr>
          </w:p>
          <w:p w14:paraId="586FAB6A" w14:textId="77777777" w:rsidR="00C419CE" w:rsidRDefault="00C419CE" w:rsidP="00584CFB">
            <w:pPr>
              <w:pStyle w:val="NoSpacing"/>
              <w:rPr>
                <w:sz w:val="24"/>
                <w:szCs w:val="24"/>
              </w:rPr>
            </w:pPr>
          </w:p>
          <w:p w14:paraId="2E6D165C" w14:textId="77777777" w:rsidR="00C419CE" w:rsidRDefault="00C419CE" w:rsidP="00584CFB">
            <w:pPr>
              <w:pStyle w:val="NoSpacing"/>
              <w:rPr>
                <w:sz w:val="24"/>
                <w:szCs w:val="24"/>
              </w:rPr>
            </w:pPr>
          </w:p>
          <w:p w14:paraId="4BB29D5A" w14:textId="77777777" w:rsidR="00C419CE" w:rsidRDefault="00C419CE" w:rsidP="00584CFB">
            <w:pPr>
              <w:pStyle w:val="NoSpacing"/>
              <w:rPr>
                <w:sz w:val="24"/>
                <w:szCs w:val="24"/>
              </w:rPr>
            </w:pPr>
          </w:p>
          <w:p w14:paraId="4D9CB0EE" w14:textId="77777777" w:rsidR="00C419CE" w:rsidRDefault="00C419CE" w:rsidP="00584CFB">
            <w:pPr>
              <w:pStyle w:val="NoSpacing"/>
              <w:rPr>
                <w:sz w:val="24"/>
                <w:szCs w:val="24"/>
              </w:rPr>
            </w:pPr>
          </w:p>
          <w:p w14:paraId="1FBC0353" w14:textId="77777777" w:rsidR="00C419CE" w:rsidRDefault="00C419CE" w:rsidP="00584CFB">
            <w:pPr>
              <w:pStyle w:val="NoSpacing"/>
              <w:rPr>
                <w:sz w:val="24"/>
                <w:szCs w:val="24"/>
              </w:rPr>
            </w:pPr>
          </w:p>
          <w:p w14:paraId="26F74583" w14:textId="77777777" w:rsidR="00C419CE" w:rsidRDefault="00C419CE" w:rsidP="00584CFB">
            <w:pPr>
              <w:pStyle w:val="NoSpacing"/>
              <w:rPr>
                <w:sz w:val="24"/>
                <w:szCs w:val="24"/>
              </w:rPr>
            </w:pPr>
          </w:p>
          <w:p w14:paraId="29DF512C" w14:textId="67400273" w:rsidR="00BA5030" w:rsidRDefault="00BA5030" w:rsidP="00584CFB">
            <w:pPr>
              <w:pStyle w:val="NoSpacing"/>
            </w:pPr>
          </w:p>
          <w:p w14:paraId="73B548C0" w14:textId="6ECC2CCB" w:rsidR="00C419CE" w:rsidRPr="00BA5030" w:rsidRDefault="00C419CE" w:rsidP="00584CFB">
            <w:pPr>
              <w:pStyle w:val="NoSpacing"/>
            </w:pPr>
            <w:r w:rsidRPr="00BA5030">
              <w:t>DoR</w:t>
            </w:r>
          </w:p>
          <w:p w14:paraId="121412AB" w14:textId="77777777" w:rsidR="00C419CE" w:rsidRDefault="00C419CE" w:rsidP="00584CFB">
            <w:pPr>
              <w:pStyle w:val="NoSpacing"/>
              <w:rPr>
                <w:sz w:val="24"/>
                <w:szCs w:val="24"/>
              </w:rPr>
            </w:pPr>
          </w:p>
          <w:p w14:paraId="1C5686C3" w14:textId="77777777" w:rsidR="00C419CE" w:rsidRDefault="00C419CE" w:rsidP="00584CFB">
            <w:pPr>
              <w:pStyle w:val="NoSpacing"/>
              <w:rPr>
                <w:sz w:val="24"/>
                <w:szCs w:val="24"/>
              </w:rPr>
            </w:pPr>
          </w:p>
          <w:p w14:paraId="4E2D3C1B" w14:textId="77777777" w:rsidR="00C419CE" w:rsidRDefault="00C419CE" w:rsidP="00584CFB">
            <w:pPr>
              <w:pStyle w:val="NoSpacing"/>
              <w:rPr>
                <w:sz w:val="24"/>
                <w:szCs w:val="24"/>
              </w:rPr>
            </w:pPr>
          </w:p>
          <w:p w14:paraId="7C45286A" w14:textId="77777777" w:rsidR="00C419CE" w:rsidRDefault="00C419CE" w:rsidP="00584CFB">
            <w:pPr>
              <w:pStyle w:val="NoSpacing"/>
              <w:rPr>
                <w:sz w:val="24"/>
                <w:szCs w:val="24"/>
              </w:rPr>
            </w:pPr>
          </w:p>
          <w:p w14:paraId="4F96666E" w14:textId="77777777" w:rsidR="00C419CE" w:rsidRPr="0081520D" w:rsidRDefault="00C419CE" w:rsidP="00584CFB">
            <w:pPr>
              <w:pStyle w:val="NoSpacing"/>
              <w:rPr>
                <w:sz w:val="24"/>
                <w:szCs w:val="24"/>
              </w:rPr>
            </w:pPr>
          </w:p>
        </w:tc>
      </w:tr>
      <w:tr w:rsidR="00067CE7" w:rsidRPr="00241AF6" w14:paraId="4BD48BA2" w14:textId="77777777" w:rsidTr="008A01CF">
        <w:tc>
          <w:tcPr>
            <w:tcW w:w="10060" w:type="dxa"/>
            <w:gridSpan w:val="4"/>
            <w:tcBorders>
              <w:bottom w:val="single" w:sz="4" w:space="0" w:color="auto"/>
            </w:tcBorders>
            <w:shd w:val="clear" w:color="auto" w:fill="D9D9D9"/>
          </w:tcPr>
          <w:p w14:paraId="2269B1BE" w14:textId="62131077" w:rsidR="00067CE7" w:rsidRPr="0081520D" w:rsidRDefault="00067CE7" w:rsidP="00584CFB">
            <w:pPr>
              <w:rPr>
                <w:b/>
                <w:sz w:val="24"/>
                <w:szCs w:val="24"/>
              </w:rPr>
            </w:pPr>
            <w:r w:rsidRPr="0081520D">
              <w:rPr>
                <w:b/>
                <w:sz w:val="24"/>
                <w:szCs w:val="24"/>
              </w:rPr>
              <w:t xml:space="preserve">Item </w:t>
            </w:r>
            <w:r w:rsidR="00584CFB">
              <w:rPr>
                <w:b/>
                <w:sz w:val="24"/>
                <w:szCs w:val="24"/>
              </w:rPr>
              <w:t>14</w:t>
            </w:r>
            <w:r w:rsidRPr="0081520D">
              <w:rPr>
                <w:b/>
                <w:sz w:val="24"/>
                <w:szCs w:val="24"/>
              </w:rPr>
              <w:t>:</w:t>
            </w:r>
            <w:r w:rsidR="00584CFB">
              <w:rPr>
                <w:b/>
                <w:sz w:val="24"/>
                <w:szCs w:val="24"/>
              </w:rPr>
              <w:t xml:space="preserve">  </w:t>
            </w:r>
            <w:r w:rsidR="00115363">
              <w:rPr>
                <w:rFonts w:cs="Arial"/>
                <w:b/>
                <w:sz w:val="24"/>
                <w:szCs w:val="24"/>
              </w:rPr>
              <w:t xml:space="preserve"> </w:t>
            </w:r>
            <w:r w:rsidR="00F813A1">
              <w:rPr>
                <w:rFonts w:cs="Arial"/>
                <w:b/>
                <w:sz w:val="24"/>
                <w:szCs w:val="24"/>
              </w:rPr>
              <w:t xml:space="preserve"> Q2 Strategic Risk Register Review</w:t>
            </w:r>
          </w:p>
        </w:tc>
      </w:tr>
      <w:tr w:rsidR="00067CE7" w:rsidRPr="00241AF6" w14:paraId="39B9977F" w14:textId="77777777" w:rsidTr="008A01CF">
        <w:tc>
          <w:tcPr>
            <w:tcW w:w="924" w:type="dxa"/>
            <w:gridSpan w:val="2"/>
          </w:tcPr>
          <w:p w14:paraId="33FD95E0" w14:textId="21FE6B25" w:rsidR="00067CE7" w:rsidRPr="00266252" w:rsidRDefault="00584CFB" w:rsidP="00584CFB">
            <w:pPr>
              <w:pStyle w:val="NoSpacing"/>
              <w:rPr>
                <w:rFonts w:asciiTheme="minorHAnsi" w:eastAsia="Times New Roman" w:hAnsiTheme="minorHAnsi" w:cstheme="minorHAnsi"/>
                <w:sz w:val="24"/>
                <w:szCs w:val="24"/>
                <w:lang w:eastAsia="en-GB"/>
              </w:rPr>
            </w:pPr>
            <w:r w:rsidRPr="00266252">
              <w:rPr>
                <w:rFonts w:asciiTheme="minorHAnsi" w:eastAsia="Times New Roman" w:hAnsiTheme="minorHAnsi" w:cstheme="minorHAnsi"/>
                <w:sz w:val="24"/>
                <w:szCs w:val="24"/>
                <w:lang w:eastAsia="en-GB"/>
              </w:rPr>
              <w:t>14</w:t>
            </w:r>
          </w:p>
        </w:tc>
        <w:tc>
          <w:tcPr>
            <w:tcW w:w="8143" w:type="dxa"/>
          </w:tcPr>
          <w:p w14:paraId="6F46D1E9" w14:textId="177DADA2" w:rsidR="00266252" w:rsidRDefault="00266252" w:rsidP="0082547B">
            <w:pPr>
              <w:pStyle w:val="NoSpacing"/>
              <w:rPr>
                <w:rFonts w:asciiTheme="minorHAnsi" w:eastAsia="Times New Roman" w:hAnsiTheme="minorHAnsi" w:cstheme="minorHAnsi"/>
                <w:sz w:val="24"/>
                <w:szCs w:val="24"/>
                <w:lang w:eastAsia="en-GB"/>
              </w:rPr>
            </w:pPr>
            <w:r w:rsidRPr="0082547B">
              <w:rPr>
                <w:rFonts w:asciiTheme="minorHAnsi" w:eastAsia="Times New Roman" w:hAnsiTheme="minorHAnsi" w:cstheme="minorHAnsi"/>
                <w:sz w:val="24"/>
                <w:szCs w:val="24"/>
                <w:lang w:eastAsia="en-GB"/>
              </w:rPr>
              <w:t>The Director of Resources provided the Board with an update on NPH’s strategic risks as of 30 September 2025, along with the actions being taken to manage those risks.</w:t>
            </w:r>
          </w:p>
          <w:p w14:paraId="3D58C941" w14:textId="77777777" w:rsidR="00D66204" w:rsidRPr="0082547B" w:rsidRDefault="00D66204" w:rsidP="0082547B">
            <w:pPr>
              <w:pStyle w:val="NoSpacing"/>
              <w:rPr>
                <w:rFonts w:asciiTheme="minorHAnsi" w:eastAsia="Times New Roman" w:hAnsiTheme="minorHAnsi" w:cstheme="minorHAnsi"/>
                <w:sz w:val="24"/>
                <w:szCs w:val="24"/>
                <w:lang w:eastAsia="en-GB"/>
              </w:rPr>
            </w:pPr>
          </w:p>
          <w:p w14:paraId="0AEFB9BB" w14:textId="22E40AE1" w:rsidR="00266252" w:rsidRDefault="00266252" w:rsidP="0082547B">
            <w:pPr>
              <w:pStyle w:val="NoSpacing"/>
              <w:rPr>
                <w:rFonts w:asciiTheme="minorHAnsi" w:eastAsia="Times New Roman" w:hAnsiTheme="minorHAnsi" w:cstheme="minorHAnsi"/>
                <w:sz w:val="24"/>
                <w:szCs w:val="24"/>
                <w:lang w:eastAsia="en-GB"/>
              </w:rPr>
            </w:pPr>
            <w:r w:rsidRPr="0082547B">
              <w:rPr>
                <w:rFonts w:asciiTheme="minorHAnsi" w:eastAsia="Times New Roman" w:hAnsiTheme="minorHAnsi" w:cstheme="minorHAnsi"/>
                <w:sz w:val="24"/>
                <w:szCs w:val="24"/>
                <w:lang w:eastAsia="en-GB"/>
              </w:rPr>
              <w:t>It was noted that the presentation of the Strategic Risk Register (SRR) has been updated, including revised wording of risk descriptions and a realignment of scoring, in accordance with NPH’s Risk Management Strategy.</w:t>
            </w:r>
          </w:p>
          <w:p w14:paraId="1892D859" w14:textId="77777777" w:rsidR="0082547B" w:rsidRPr="0082547B" w:rsidRDefault="0082547B" w:rsidP="0082547B">
            <w:pPr>
              <w:pStyle w:val="NoSpacing"/>
              <w:rPr>
                <w:rFonts w:asciiTheme="minorHAnsi" w:eastAsia="Times New Roman" w:hAnsiTheme="minorHAnsi" w:cstheme="minorHAnsi"/>
                <w:sz w:val="24"/>
                <w:szCs w:val="24"/>
                <w:lang w:eastAsia="en-GB"/>
              </w:rPr>
            </w:pPr>
          </w:p>
          <w:p w14:paraId="29B4E592" w14:textId="77777777" w:rsidR="00266252" w:rsidRDefault="00266252" w:rsidP="0082547B">
            <w:pPr>
              <w:pStyle w:val="NoSpacing"/>
              <w:rPr>
                <w:rFonts w:asciiTheme="minorHAnsi" w:eastAsia="Times New Roman" w:hAnsiTheme="minorHAnsi" w:cstheme="minorHAnsi"/>
                <w:sz w:val="24"/>
                <w:szCs w:val="24"/>
                <w:lang w:eastAsia="en-GB"/>
              </w:rPr>
            </w:pPr>
            <w:r w:rsidRPr="0082547B">
              <w:rPr>
                <w:rFonts w:asciiTheme="minorHAnsi" w:eastAsia="Times New Roman" w:hAnsiTheme="minorHAnsi" w:cstheme="minorHAnsi"/>
                <w:sz w:val="24"/>
                <w:szCs w:val="24"/>
                <w:lang w:eastAsia="en-GB"/>
              </w:rPr>
              <w:lastRenderedPageBreak/>
              <w:t>The Audit and Risk Committee has reviewed the revised SRR, and most Committee members received briefings on the changes during sessions held on 29 September and 6 October.</w:t>
            </w:r>
          </w:p>
          <w:p w14:paraId="2C9860EF" w14:textId="77777777" w:rsidR="0082547B" w:rsidRPr="0082547B" w:rsidRDefault="0082547B" w:rsidP="0082547B">
            <w:pPr>
              <w:pStyle w:val="NoSpacing"/>
              <w:rPr>
                <w:rFonts w:asciiTheme="minorHAnsi" w:eastAsia="Times New Roman" w:hAnsiTheme="minorHAnsi" w:cstheme="minorHAnsi"/>
                <w:sz w:val="24"/>
                <w:szCs w:val="24"/>
                <w:lang w:eastAsia="en-GB"/>
              </w:rPr>
            </w:pPr>
          </w:p>
          <w:p w14:paraId="185783F1" w14:textId="01ECFDE0" w:rsidR="0027362C" w:rsidRDefault="00266252" w:rsidP="0082547B">
            <w:pPr>
              <w:pStyle w:val="NoSpacing"/>
              <w:rPr>
                <w:rFonts w:asciiTheme="minorHAnsi" w:eastAsia="Times New Roman" w:hAnsiTheme="minorHAnsi" w:cstheme="minorHAnsi"/>
                <w:sz w:val="24"/>
                <w:szCs w:val="24"/>
                <w:lang w:eastAsia="en-GB"/>
              </w:rPr>
            </w:pPr>
            <w:r w:rsidRPr="0082547B">
              <w:rPr>
                <w:rFonts w:asciiTheme="minorHAnsi" w:eastAsia="Times New Roman" w:hAnsiTheme="minorHAnsi" w:cstheme="minorHAnsi"/>
                <w:sz w:val="24"/>
                <w:szCs w:val="24"/>
                <w:lang w:eastAsia="en-GB"/>
              </w:rPr>
              <w:t>The Chair commended the report, describing it as a particularly strong and well-executed piece of work.</w:t>
            </w:r>
          </w:p>
          <w:p w14:paraId="56A4D82A" w14:textId="77777777" w:rsidR="0082547B" w:rsidRPr="0082547B" w:rsidRDefault="0082547B" w:rsidP="0082547B">
            <w:pPr>
              <w:pStyle w:val="NoSpacing"/>
              <w:rPr>
                <w:rFonts w:asciiTheme="minorHAnsi" w:eastAsia="Times New Roman" w:hAnsiTheme="minorHAnsi" w:cstheme="minorHAnsi"/>
                <w:sz w:val="24"/>
                <w:szCs w:val="24"/>
                <w:lang w:eastAsia="en-GB"/>
              </w:rPr>
            </w:pPr>
          </w:p>
          <w:p w14:paraId="78791A80" w14:textId="77777777" w:rsidR="00266252" w:rsidRPr="00527161" w:rsidRDefault="00266252" w:rsidP="00266252">
            <w:pPr>
              <w:pStyle w:val="NoSpacing"/>
              <w:rPr>
                <w:b/>
                <w:bCs/>
                <w:color w:val="000000"/>
                <w:sz w:val="24"/>
                <w:szCs w:val="24"/>
              </w:rPr>
            </w:pPr>
            <w:r w:rsidRPr="00527161">
              <w:rPr>
                <w:b/>
                <w:bCs/>
                <w:color w:val="000000"/>
                <w:sz w:val="24"/>
                <w:szCs w:val="24"/>
              </w:rPr>
              <w:t>The Board:</w:t>
            </w:r>
          </w:p>
          <w:p w14:paraId="303126BC" w14:textId="163171F2" w:rsidR="0027362C" w:rsidRPr="00266252" w:rsidRDefault="009F0C28" w:rsidP="00266252">
            <w:pPr>
              <w:pStyle w:val="NoSpacing"/>
              <w:numPr>
                <w:ilvl w:val="0"/>
                <w:numId w:val="42"/>
              </w:numPr>
              <w:rPr>
                <w:rFonts w:asciiTheme="minorHAnsi" w:eastAsia="Times New Roman" w:hAnsiTheme="minorHAnsi" w:cstheme="minorHAnsi"/>
                <w:sz w:val="24"/>
                <w:szCs w:val="24"/>
                <w:lang w:eastAsia="en-GB"/>
              </w:rPr>
            </w:pPr>
            <w:r w:rsidRPr="00266252">
              <w:rPr>
                <w:rFonts w:asciiTheme="minorHAnsi" w:eastAsia="Times New Roman" w:hAnsiTheme="minorHAnsi" w:cstheme="minorHAnsi"/>
                <w:sz w:val="24"/>
                <w:szCs w:val="24"/>
                <w:lang w:eastAsia="en-GB"/>
              </w:rPr>
              <w:t>note</w:t>
            </w:r>
            <w:r w:rsidR="00266252">
              <w:rPr>
                <w:rFonts w:asciiTheme="minorHAnsi" w:eastAsia="Times New Roman" w:hAnsiTheme="minorHAnsi" w:cstheme="minorHAnsi"/>
                <w:sz w:val="24"/>
                <w:szCs w:val="24"/>
                <w:lang w:eastAsia="en-GB"/>
              </w:rPr>
              <w:t>d</w:t>
            </w:r>
            <w:r w:rsidRPr="00266252">
              <w:rPr>
                <w:rFonts w:asciiTheme="minorHAnsi" w:eastAsia="Times New Roman" w:hAnsiTheme="minorHAnsi" w:cstheme="minorHAnsi"/>
                <w:sz w:val="24"/>
                <w:szCs w:val="24"/>
                <w:lang w:eastAsia="en-GB"/>
              </w:rPr>
              <w:t xml:space="preserve"> the strategic risk register in its new format</w:t>
            </w:r>
          </w:p>
          <w:p w14:paraId="226B8BEB" w14:textId="68A7BDF4" w:rsidR="0027362C" w:rsidRPr="00266252" w:rsidRDefault="0027362C" w:rsidP="00584CFB">
            <w:pPr>
              <w:pStyle w:val="NoSpacing"/>
              <w:rPr>
                <w:rFonts w:asciiTheme="minorHAnsi" w:eastAsia="Times New Roman" w:hAnsiTheme="minorHAnsi" w:cstheme="minorHAnsi"/>
                <w:sz w:val="24"/>
                <w:szCs w:val="24"/>
                <w:lang w:eastAsia="en-GB"/>
              </w:rPr>
            </w:pPr>
          </w:p>
        </w:tc>
        <w:tc>
          <w:tcPr>
            <w:tcW w:w="993" w:type="dxa"/>
          </w:tcPr>
          <w:p w14:paraId="12E36C2C" w14:textId="77777777" w:rsidR="00067CE7" w:rsidRPr="0081520D" w:rsidRDefault="00067CE7" w:rsidP="00584CFB">
            <w:pPr>
              <w:pStyle w:val="NoSpacing"/>
              <w:rPr>
                <w:sz w:val="24"/>
                <w:szCs w:val="24"/>
              </w:rPr>
            </w:pPr>
          </w:p>
        </w:tc>
      </w:tr>
      <w:tr w:rsidR="00067CE7" w:rsidRPr="00241AF6" w14:paraId="2F688B20" w14:textId="77777777" w:rsidTr="008A01CF">
        <w:tc>
          <w:tcPr>
            <w:tcW w:w="10060" w:type="dxa"/>
            <w:gridSpan w:val="4"/>
            <w:shd w:val="clear" w:color="auto" w:fill="D9D9D9"/>
          </w:tcPr>
          <w:p w14:paraId="1FF5AFDE" w14:textId="73A2175C" w:rsidR="00067CE7" w:rsidRPr="0081520D" w:rsidRDefault="00067CE7" w:rsidP="00584CFB">
            <w:pPr>
              <w:rPr>
                <w:b/>
                <w:sz w:val="24"/>
                <w:szCs w:val="24"/>
              </w:rPr>
            </w:pPr>
            <w:r w:rsidRPr="0081520D">
              <w:rPr>
                <w:b/>
                <w:color w:val="000000"/>
                <w:sz w:val="24"/>
                <w:szCs w:val="24"/>
              </w:rPr>
              <w:t>Item</w:t>
            </w:r>
            <w:r w:rsidRPr="0081520D">
              <w:rPr>
                <w:b/>
                <w:sz w:val="24"/>
                <w:szCs w:val="24"/>
              </w:rPr>
              <w:t xml:space="preserve"> </w:t>
            </w:r>
            <w:r w:rsidR="00584CFB">
              <w:rPr>
                <w:b/>
                <w:sz w:val="24"/>
                <w:szCs w:val="24"/>
              </w:rPr>
              <w:t>15</w:t>
            </w:r>
            <w:r w:rsidRPr="0081520D">
              <w:rPr>
                <w:b/>
                <w:sz w:val="24"/>
                <w:szCs w:val="24"/>
              </w:rPr>
              <w:t>:</w:t>
            </w:r>
            <w:r w:rsidR="00584CFB">
              <w:rPr>
                <w:b/>
                <w:sz w:val="24"/>
                <w:szCs w:val="24"/>
              </w:rPr>
              <w:t xml:space="preserve">  </w:t>
            </w:r>
            <w:r w:rsidR="00A84A87">
              <w:rPr>
                <w:rFonts w:cs="Arial"/>
                <w:b/>
                <w:sz w:val="24"/>
                <w:szCs w:val="24"/>
              </w:rPr>
              <w:t xml:space="preserve"> Financial Regulations Update</w:t>
            </w:r>
          </w:p>
        </w:tc>
      </w:tr>
      <w:tr w:rsidR="00067CE7" w:rsidRPr="00241AF6" w14:paraId="58A7C3D2" w14:textId="77777777" w:rsidTr="008A01CF">
        <w:tc>
          <w:tcPr>
            <w:tcW w:w="924" w:type="dxa"/>
            <w:gridSpan w:val="2"/>
          </w:tcPr>
          <w:p w14:paraId="58AE1C4C" w14:textId="0E6CF71B" w:rsidR="00067CE7" w:rsidRPr="0081520D" w:rsidRDefault="00584CFB" w:rsidP="00584CFB">
            <w:pPr>
              <w:pStyle w:val="NoSpacing"/>
              <w:rPr>
                <w:sz w:val="24"/>
                <w:szCs w:val="24"/>
              </w:rPr>
            </w:pPr>
            <w:r>
              <w:rPr>
                <w:sz w:val="24"/>
                <w:szCs w:val="24"/>
              </w:rPr>
              <w:t>15</w:t>
            </w:r>
          </w:p>
        </w:tc>
        <w:tc>
          <w:tcPr>
            <w:tcW w:w="8143" w:type="dxa"/>
          </w:tcPr>
          <w:p w14:paraId="30D96506" w14:textId="732924E3" w:rsidR="00527161" w:rsidRDefault="00527161" w:rsidP="00584CFB">
            <w:pPr>
              <w:pStyle w:val="NoSpacing"/>
              <w:rPr>
                <w:rFonts w:asciiTheme="minorHAnsi" w:eastAsia="Times New Roman" w:hAnsiTheme="minorHAnsi" w:cstheme="minorHAnsi"/>
                <w:sz w:val="24"/>
                <w:szCs w:val="24"/>
                <w:lang w:eastAsia="en-GB"/>
              </w:rPr>
            </w:pPr>
            <w:r w:rsidRPr="0082547B">
              <w:rPr>
                <w:rFonts w:asciiTheme="minorHAnsi" w:eastAsia="Times New Roman" w:hAnsiTheme="minorHAnsi" w:cstheme="minorHAnsi"/>
                <w:sz w:val="24"/>
                <w:szCs w:val="24"/>
                <w:lang w:eastAsia="en-GB"/>
              </w:rPr>
              <w:t xml:space="preserve">The Director of Resources noted that </w:t>
            </w:r>
            <w:r w:rsidR="00D66204">
              <w:rPr>
                <w:rFonts w:asciiTheme="minorHAnsi" w:eastAsia="Times New Roman" w:hAnsiTheme="minorHAnsi" w:cstheme="minorHAnsi"/>
                <w:sz w:val="24"/>
                <w:szCs w:val="24"/>
                <w:lang w:eastAsia="en-GB"/>
              </w:rPr>
              <w:t xml:space="preserve">the updates </w:t>
            </w:r>
            <w:r w:rsidRPr="0082547B">
              <w:rPr>
                <w:rFonts w:asciiTheme="minorHAnsi" w:eastAsia="Times New Roman" w:hAnsiTheme="minorHAnsi" w:cstheme="minorHAnsi"/>
                <w:sz w:val="24"/>
                <w:szCs w:val="24"/>
                <w:lang w:eastAsia="en-GB"/>
              </w:rPr>
              <w:t xml:space="preserve">have had approval through the Executive Management </w:t>
            </w:r>
            <w:r w:rsidR="00BD164D" w:rsidRPr="0082547B">
              <w:rPr>
                <w:rFonts w:asciiTheme="minorHAnsi" w:eastAsia="Times New Roman" w:hAnsiTheme="minorHAnsi" w:cstheme="minorHAnsi"/>
                <w:sz w:val="24"/>
                <w:szCs w:val="24"/>
                <w:lang w:eastAsia="en-GB"/>
              </w:rPr>
              <w:t>T</w:t>
            </w:r>
            <w:r w:rsidRPr="0082547B">
              <w:rPr>
                <w:rFonts w:asciiTheme="minorHAnsi" w:eastAsia="Times New Roman" w:hAnsiTheme="minorHAnsi" w:cstheme="minorHAnsi"/>
                <w:sz w:val="24"/>
                <w:szCs w:val="24"/>
                <w:lang w:eastAsia="en-GB"/>
              </w:rPr>
              <w:t xml:space="preserve">eam, Combined </w:t>
            </w:r>
            <w:r w:rsidR="00BD164D" w:rsidRPr="0082547B">
              <w:rPr>
                <w:rFonts w:asciiTheme="minorHAnsi" w:eastAsia="Times New Roman" w:hAnsiTheme="minorHAnsi" w:cstheme="minorHAnsi"/>
                <w:sz w:val="24"/>
                <w:szCs w:val="24"/>
                <w:lang w:eastAsia="en-GB"/>
              </w:rPr>
              <w:t>L</w:t>
            </w:r>
            <w:r w:rsidRPr="0082547B">
              <w:rPr>
                <w:rFonts w:asciiTheme="minorHAnsi" w:eastAsia="Times New Roman" w:hAnsiTheme="minorHAnsi" w:cstheme="minorHAnsi"/>
                <w:sz w:val="24"/>
                <w:szCs w:val="24"/>
                <w:lang w:eastAsia="en-GB"/>
              </w:rPr>
              <w:t xml:space="preserve">eadership </w:t>
            </w:r>
            <w:r w:rsidR="00BD164D" w:rsidRPr="0082547B">
              <w:rPr>
                <w:rFonts w:asciiTheme="minorHAnsi" w:eastAsia="Times New Roman" w:hAnsiTheme="minorHAnsi" w:cstheme="minorHAnsi"/>
                <w:sz w:val="24"/>
                <w:szCs w:val="24"/>
                <w:lang w:eastAsia="en-GB"/>
              </w:rPr>
              <w:t>T</w:t>
            </w:r>
            <w:r w:rsidRPr="0082547B">
              <w:rPr>
                <w:rFonts w:asciiTheme="minorHAnsi" w:eastAsia="Times New Roman" w:hAnsiTheme="minorHAnsi" w:cstheme="minorHAnsi"/>
                <w:sz w:val="24"/>
                <w:szCs w:val="24"/>
                <w:lang w:eastAsia="en-GB"/>
              </w:rPr>
              <w:t xml:space="preserve">eam and Audit and </w:t>
            </w:r>
            <w:r w:rsidR="00BD164D" w:rsidRPr="0082547B">
              <w:rPr>
                <w:rFonts w:asciiTheme="minorHAnsi" w:eastAsia="Times New Roman" w:hAnsiTheme="minorHAnsi" w:cstheme="minorHAnsi"/>
                <w:sz w:val="24"/>
                <w:szCs w:val="24"/>
                <w:lang w:eastAsia="en-GB"/>
              </w:rPr>
              <w:t>R</w:t>
            </w:r>
            <w:r w:rsidRPr="0082547B">
              <w:rPr>
                <w:rFonts w:asciiTheme="minorHAnsi" w:eastAsia="Times New Roman" w:hAnsiTheme="minorHAnsi" w:cstheme="minorHAnsi"/>
                <w:sz w:val="24"/>
                <w:szCs w:val="24"/>
                <w:lang w:eastAsia="en-GB"/>
              </w:rPr>
              <w:t xml:space="preserve">isk </w:t>
            </w:r>
            <w:r w:rsidR="00BD164D" w:rsidRPr="0082547B">
              <w:rPr>
                <w:rFonts w:asciiTheme="minorHAnsi" w:eastAsia="Times New Roman" w:hAnsiTheme="minorHAnsi" w:cstheme="minorHAnsi"/>
                <w:sz w:val="24"/>
                <w:szCs w:val="24"/>
                <w:lang w:eastAsia="en-GB"/>
              </w:rPr>
              <w:t>C</w:t>
            </w:r>
            <w:r w:rsidRPr="0082547B">
              <w:rPr>
                <w:rFonts w:asciiTheme="minorHAnsi" w:eastAsia="Times New Roman" w:hAnsiTheme="minorHAnsi" w:cstheme="minorHAnsi"/>
                <w:sz w:val="24"/>
                <w:szCs w:val="24"/>
                <w:lang w:eastAsia="en-GB"/>
              </w:rPr>
              <w:t>ommittee.</w:t>
            </w:r>
          </w:p>
          <w:p w14:paraId="61B3EDCD" w14:textId="77777777" w:rsidR="00D66204" w:rsidRPr="0082547B" w:rsidRDefault="00D66204" w:rsidP="00584CFB">
            <w:pPr>
              <w:pStyle w:val="NoSpacing"/>
              <w:rPr>
                <w:rFonts w:asciiTheme="minorHAnsi" w:eastAsia="Times New Roman" w:hAnsiTheme="minorHAnsi" w:cstheme="minorHAnsi"/>
                <w:sz w:val="24"/>
                <w:szCs w:val="24"/>
                <w:lang w:eastAsia="en-GB"/>
              </w:rPr>
            </w:pPr>
          </w:p>
          <w:p w14:paraId="1166B839" w14:textId="0C7917D9" w:rsidR="00075916" w:rsidRDefault="00075916" w:rsidP="00075916">
            <w:pPr>
              <w:pStyle w:val="NoSpacing"/>
              <w:rPr>
                <w:rFonts w:asciiTheme="minorHAnsi" w:eastAsia="Times New Roman" w:hAnsiTheme="minorHAnsi" w:cstheme="minorHAnsi"/>
                <w:sz w:val="24"/>
                <w:szCs w:val="24"/>
                <w:lang w:eastAsia="en-GB"/>
              </w:rPr>
            </w:pPr>
            <w:r w:rsidRPr="0082547B">
              <w:rPr>
                <w:rFonts w:asciiTheme="minorHAnsi" w:eastAsia="Times New Roman" w:hAnsiTheme="minorHAnsi" w:cstheme="minorHAnsi"/>
                <w:sz w:val="24"/>
                <w:szCs w:val="24"/>
                <w:lang w:eastAsia="en-GB"/>
              </w:rPr>
              <w:t>The Scheme of Delegation has been updated to align with the Procurement Policy, ensuring consistency between the two documents.</w:t>
            </w:r>
          </w:p>
          <w:p w14:paraId="2AF107C8" w14:textId="77777777" w:rsidR="0082547B" w:rsidRPr="0082547B" w:rsidRDefault="0082547B" w:rsidP="00075916">
            <w:pPr>
              <w:pStyle w:val="NoSpacing"/>
              <w:rPr>
                <w:rFonts w:asciiTheme="minorHAnsi" w:eastAsia="Times New Roman" w:hAnsiTheme="minorHAnsi" w:cstheme="minorHAnsi"/>
                <w:sz w:val="24"/>
                <w:szCs w:val="24"/>
                <w:lang w:eastAsia="en-GB"/>
              </w:rPr>
            </w:pPr>
          </w:p>
          <w:p w14:paraId="2CB62B64" w14:textId="5C4B5B20" w:rsidR="00075916" w:rsidRDefault="00075916" w:rsidP="00075916">
            <w:pPr>
              <w:pStyle w:val="NoSpacing"/>
              <w:rPr>
                <w:rFonts w:asciiTheme="minorHAnsi" w:eastAsia="Times New Roman" w:hAnsiTheme="minorHAnsi" w:cstheme="minorHAnsi"/>
                <w:sz w:val="24"/>
                <w:szCs w:val="24"/>
                <w:lang w:eastAsia="en-GB"/>
              </w:rPr>
            </w:pPr>
            <w:r w:rsidRPr="0082547B">
              <w:rPr>
                <w:rFonts w:asciiTheme="minorHAnsi" w:eastAsia="Times New Roman" w:hAnsiTheme="minorHAnsi" w:cstheme="minorHAnsi"/>
                <w:sz w:val="24"/>
                <w:szCs w:val="24"/>
                <w:lang w:eastAsia="en-GB"/>
              </w:rPr>
              <w:t>The Chair queried the Council’s role in approving or commenting on financial regulations and the Scheme of Delegation, asking whether this falls solely within NPH’s remit. It was confirmed that these matters are the sole responsibility of NPH, while the Council retains responsibility for budget approval. The Board members noted that the Council’s own scheme has been referenced and that discussions have taken place regarding procurement and expenditure.</w:t>
            </w:r>
          </w:p>
          <w:p w14:paraId="36328F18" w14:textId="77777777" w:rsidR="0082547B" w:rsidRPr="0082547B" w:rsidRDefault="0082547B" w:rsidP="00075916">
            <w:pPr>
              <w:pStyle w:val="NoSpacing"/>
              <w:rPr>
                <w:rFonts w:asciiTheme="minorHAnsi" w:eastAsia="Times New Roman" w:hAnsiTheme="minorHAnsi" w:cstheme="minorHAnsi"/>
                <w:sz w:val="24"/>
                <w:szCs w:val="24"/>
                <w:lang w:eastAsia="en-GB"/>
              </w:rPr>
            </w:pPr>
          </w:p>
          <w:p w14:paraId="24DAF2DE" w14:textId="77777777" w:rsidR="00BF6494" w:rsidRDefault="00075916" w:rsidP="00075916">
            <w:pPr>
              <w:pStyle w:val="NoSpacing"/>
              <w:rPr>
                <w:rFonts w:asciiTheme="minorHAnsi" w:eastAsia="Times New Roman" w:hAnsiTheme="minorHAnsi" w:cstheme="minorHAnsi"/>
                <w:sz w:val="24"/>
                <w:szCs w:val="24"/>
                <w:lang w:eastAsia="en-GB"/>
              </w:rPr>
            </w:pPr>
            <w:r w:rsidRPr="0082547B">
              <w:rPr>
                <w:rFonts w:asciiTheme="minorHAnsi" w:eastAsia="Times New Roman" w:hAnsiTheme="minorHAnsi" w:cstheme="minorHAnsi"/>
                <w:sz w:val="24"/>
                <w:szCs w:val="24"/>
                <w:lang w:eastAsia="en-GB"/>
              </w:rPr>
              <w:t>A Board member raised a question regarding the Happy to Help (HTH) programme, suggesting it may be appropriate to confirm with the Council whether they wish NPH to continue with the Community Interest Company (CIC) at its current scale or consider changes. It was confirmed that HTH is included as a workstream within the wider transition planning</w:t>
            </w:r>
            <w:r w:rsidR="00BF6494" w:rsidRPr="0082547B">
              <w:rPr>
                <w:rFonts w:asciiTheme="minorHAnsi" w:eastAsia="Times New Roman" w:hAnsiTheme="minorHAnsi" w:cstheme="minorHAnsi"/>
                <w:sz w:val="24"/>
                <w:szCs w:val="24"/>
                <w:lang w:eastAsia="en-GB"/>
              </w:rPr>
              <w:t xml:space="preserve"> programme</w:t>
            </w:r>
            <w:r w:rsidRPr="0082547B">
              <w:rPr>
                <w:rFonts w:asciiTheme="minorHAnsi" w:eastAsia="Times New Roman" w:hAnsiTheme="minorHAnsi" w:cstheme="minorHAnsi"/>
                <w:sz w:val="24"/>
                <w:szCs w:val="24"/>
                <w:lang w:eastAsia="en-GB"/>
              </w:rPr>
              <w:t>.</w:t>
            </w:r>
            <w:r w:rsidR="00BF6494" w:rsidRPr="0082547B">
              <w:rPr>
                <w:rFonts w:asciiTheme="minorHAnsi" w:eastAsia="Times New Roman" w:hAnsiTheme="minorHAnsi" w:cstheme="minorHAnsi"/>
                <w:sz w:val="24"/>
                <w:szCs w:val="24"/>
                <w:lang w:eastAsia="en-GB"/>
              </w:rPr>
              <w:t xml:space="preserve"> The </w:t>
            </w:r>
            <w:r w:rsidRPr="0082547B">
              <w:rPr>
                <w:rFonts w:asciiTheme="minorHAnsi" w:eastAsia="Times New Roman" w:hAnsiTheme="minorHAnsi" w:cstheme="minorHAnsi"/>
                <w:sz w:val="24"/>
                <w:szCs w:val="24"/>
                <w:lang w:eastAsia="en-GB"/>
              </w:rPr>
              <w:t>HTH</w:t>
            </w:r>
            <w:r w:rsidR="00BF6494" w:rsidRPr="0082547B">
              <w:rPr>
                <w:rFonts w:asciiTheme="minorHAnsi" w:eastAsia="Times New Roman" w:hAnsiTheme="minorHAnsi" w:cstheme="minorHAnsi"/>
                <w:sz w:val="24"/>
                <w:szCs w:val="24"/>
                <w:lang w:eastAsia="en-GB"/>
              </w:rPr>
              <w:t xml:space="preserve"> Board</w:t>
            </w:r>
            <w:r w:rsidRPr="0082547B">
              <w:rPr>
                <w:rFonts w:asciiTheme="minorHAnsi" w:eastAsia="Times New Roman" w:hAnsiTheme="minorHAnsi" w:cstheme="minorHAnsi"/>
                <w:sz w:val="24"/>
                <w:szCs w:val="24"/>
                <w:lang w:eastAsia="en-GB"/>
              </w:rPr>
              <w:t xml:space="preserve"> </w:t>
            </w:r>
            <w:r w:rsidR="00BF6494" w:rsidRPr="0082547B">
              <w:rPr>
                <w:rFonts w:asciiTheme="minorHAnsi" w:eastAsia="Times New Roman" w:hAnsiTheme="minorHAnsi" w:cstheme="minorHAnsi"/>
                <w:sz w:val="24"/>
                <w:szCs w:val="24"/>
                <w:lang w:eastAsia="en-GB"/>
              </w:rPr>
              <w:t>are</w:t>
            </w:r>
            <w:r w:rsidRPr="0082547B">
              <w:rPr>
                <w:rFonts w:asciiTheme="minorHAnsi" w:eastAsia="Times New Roman" w:hAnsiTheme="minorHAnsi" w:cstheme="minorHAnsi"/>
                <w:sz w:val="24"/>
                <w:szCs w:val="24"/>
                <w:lang w:eastAsia="en-GB"/>
              </w:rPr>
              <w:t xml:space="preserve"> seeking </w:t>
            </w:r>
            <w:r w:rsidR="00BF6494" w:rsidRPr="0082547B">
              <w:rPr>
                <w:rFonts w:asciiTheme="minorHAnsi" w:eastAsia="Times New Roman" w:hAnsiTheme="minorHAnsi" w:cstheme="minorHAnsi"/>
                <w:sz w:val="24"/>
                <w:szCs w:val="24"/>
                <w:lang w:eastAsia="en-GB"/>
              </w:rPr>
              <w:t>their</w:t>
            </w:r>
            <w:r w:rsidRPr="0082547B">
              <w:rPr>
                <w:rFonts w:asciiTheme="minorHAnsi" w:eastAsia="Times New Roman" w:hAnsiTheme="minorHAnsi" w:cstheme="minorHAnsi"/>
                <w:sz w:val="24"/>
                <w:szCs w:val="24"/>
                <w:lang w:eastAsia="en-GB"/>
              </w:rPr>
              <w:t xml:space="preserve"> own legal advice. </w:t>
            </w:r>
          </w:p>
          <w:p w14:paraId="63D026E8" w14:textId="77777777" w:rsidR="00D66204" w:rsidRPr="0082547B" w:rsidRDefault="00D66204" w:rsidP="00075916">
            <w:pPr>
              <w:pStyle w:val="NoSpacing"/>
              <w:rPr>
                <w:rFonts w:asciiTheme="minorHAnsi" w:eastAsia="Times New Roman" w:hAnsiTheme="minorHAnsi" w:cstheme="minorHAnsi"/>
                <w:sz w:val="24"/>
                <w:szCs w:val="24"/>
                <w:lang w:eastAsia="en-GB"/>
              </w:rPr>
            </w:pPr>
          </w:p>
          <w:p w14:paraId="177B43BF" w14:textId="77777777" w:rsidR="0082547B" w:rsidRDefault="00CD1096" w:rsidP="00075916">
            <w:pPr>
              <w:pStyle w:val="NoSpacing"/>
              <w:rPr>
                <w:sz w:val="24"/>
                <w:szCs w:val="24"/>
              </w:rPr>
            </w:pPr>
            <w:r w:rsidRPr="0082547B">
              <w:rPr>
                <w:rFonts w:asciiTheme="minorHAnsi" w:eastAsia="Times New Roman" w:hAnsiTheme="minorHAnsi" w:cstheme="minorHAnsi"/>
                <w:sz w:val="24"/>
                <w:szCs w:val="24"/>
                <w:lang w:eastAsia="en-GB"/>
              </w:rPr>
              <w:t>The Board members</w:t>
            </w:r>
            <w:r w:rsidR="00075916" w:rsidRPr="0082547B">
              <w:rPr>
                <w:rFonts w:asciiTheme="minorHAnsi" w:eastAsia="Times New Roman" w:hAnsiTheme="minorHAnsi" w:cstheme="minorHAnsi"/>
                <w:sz w:val="24"/>
                <w:szCs w:val="24"/>
                <w:lang w:eastAsia="en-GB"/>
              </w:rPr>
              <w:t xml:space="preserve"> noted that the</w:t>
            </w:r>
            <w:r w:rsidR="00075916" w:rsidRPr="00075916">
              <w:rPr>
                <w:sz w:val="24"/>
                <w:szCs w:val="24"/>
              </w:rPr>
              <w:t xml:space="preserve"> matter may carry political sensitivities and recommended gauging </w:t>
            </w:r>
            <w:r>
              <w:rPr>
                <w:sz w:val="24"/>
                <w:szCs w:val="24"/>
              </w:rPr>
              <w:t>the</w:t>
            </w:r>
            <w:r w:rsidR="00075916" w:rsidRPr="00075916">
              <w:rPr>
                <w:sz w:val="24"/>
                <w:szCs w:val="24"/>
              </w:rPr>
              <w:t xml:space="preserve"> Council’s appetite for the </w:t>
            </w:r>
            <w:r>
              <w:rPr>
                <w:sz w:val="24"/>
                <w:szCs w:val="24"/>
              </w:rPr>
              <w:t>CIC</w:t>
            </w:r>
            <w:r w:rsidR="00075916" w:rsidRPr="00075916">
              <w:rPr>
                <w:sz w:val="24"/>
                <w:szCs w:val="24"/>
              </w:rPr>
              <w:t>.</w:t>
            </w:r>
            <w:r w:rsidR="0082547B">
              <w:rPr>
                <w:sz w:val="24"/>
                <w:szCs w:val="24"/>
              </w:rPr>
              <w:t xml:space="preserve"> </w:t>
            </w:r>
          </w:p>
          <w:p w14:paraId="59EE0785" w14:textId="77777777" w:rsidR="00B51D40" w:rsidRDefault="00B51D40" w:rsidP="00075916">
            <w:pPr>
              <w:pStyle w:val="NoSpacing"/>
              <w:rPr>
                <w:sz w:val="24"/>
                <w:szCs w:val="24"/>
              </w:rPr>
            </w:pPr>
          </w:p>
          <w:p w14:paraId="192A0BE7" w14:textId="7D393A37" w:rsidR="00075916" w:rsidRDefault="00925043" w:rsidP="00075916">
            <w:pPr>
              <w:pStyle w:val="NoSpacing"/>
              <w:rPr>
                <w:sz w:val="24"/>
                <w:szCs w:val="24"/>
              </w:rPr>
            </w:pPr>
            <w:r>
              <w:rPr>
                <w:sz w:val="24"/>
                <w:szCs w:val="24"/>
              </w:rPr>
              <w:t>The Board members</w:t>
            </w:r>
            <w:r w:rsidR="00075916" w:rsidRPr="00075916">
              <w:rPr>
                <w:sz w:val="24"/>
                <w:szCs w:val="24"/>
              </w:rPr>
              <w:t xml:space="preserve"> further noted that </w:t>
            </w:r>
            <w:r>
              <w:rPr>
                <w:sz w:val="24"/>
                <w:szCs w:val="24"/>
              </w:rPr>
              <w:t>the Council</w:t>
            </w:r>
            <w:r w:rsidR="00075916" w:rsidRPr="00075916">
              <w:rPr>
                <w:sz w:val="24"/>
                <w:szCs w:val="24"/>
              </w:rPr>
              <w:t xml:space="preserve"> has awarded a substantial grant to HTH and is content for them to administer the funding.</w:t>
            </w:r>
          </w:p>
          <w:p w14:paraId="095CC1CD" w14:textId="77777777" w:rsidR="00D66204" w:rsidRPr="00075916" w:rsidRDefault="00D66204" w:rsidP="00075916">
            <w:pPr>
              <w:pStyle w:val="NoSpacing"/>
              <w:rPr>
                <w:sz w:val="24"/>
                <w:szCs w:val="24"/>
              </w:rPr>
            </w:pPr>
          </w:p>
          <w:p w14:paraId="29B3B086" w14:textId="77777777" w:rsidR="00F729AB" w:rsidRDefault="00925043" w:rsidP="00925043">
            <w:pPr>
              <w:pStyle w:val="NoSpacing"/>
              <w:rPr>
                <w:sz w:val="24"/>
                <w:szCs w:val="24"/>
              </w:rPr>
            </w:pPr>
            <w:r>
              <w:rPr>
                <w:sz w:val="24"/>
                <w:szCs w:val="24"/>
              </w:rPr>
              <w:t>A</w:t>
            </w:r>
            <w:r w:rsidR="00075916" w:rsidRPr="00075916">
              <w:rPr>
                <w:sz w:val="24"/>
                <w:szCs w:val="24"/>
              </w:rPr>
              <w:t xml:space="preserve"> propos</w:t>
            </w:r>
            <w:r>
              <w:rPr>
                <w:sz w:val="24"/>
                <w:szCs w:val="24"/>
              </w:rPr>
              <w:t>al was made to</w:t>
            </w:r>
            <w:r w:rsidR="00075916" w:rsidRPr="00075916">
              <w:rPr>
                <w:sz w:val="24"/>
                <w:szCs w:val="24"/>
              </w:rPr>
              <w:t xml:space="preserve"> add the topic to the agenda for the upcoming T</w:t>
            </w:r>
            <w:r>
              <w:rPr>
                <w:sz w:val="24"/>
                <w:szCs w:val="24"/>
              </w:rPr>
              <w:t xml:space="preserve">ransition </w:t>
            </w:r>
            <w:r w:rsidR="00075916" w:rsidRPr="00075916">
              <w:rPr>
                <w:sz w:val="24"/>
                <w:szCs w:val="24"/>
              </w:rPr>
              <w:t>O</w:t>
            </w:r>
            <w:r>
              <w:rPr>
                <w:sz w:val="24"/>
                <w:szCs w:val="24"/>
              </w:rPr>
              <w:t xml:space="preserve">versight </w:t>
            </w:r>
            <w:r w:rsidR="00075916" w:rsidRPr="00075916">
              <w:rPr>
                <w:sz w:val="24"/>
                <w:szCs w:val="24"/>
              </w:rPr>
              <w:t>G</w:t>
            </w:r>
            <w:r>
              <w:rPr>
                <w:sz w:val="24"/>
                <w:szCs w:val="24"/>
              </w:rPr>
              <w:t>roup (TOG)</w:t>
            </w:r>
            <w:r w:rsidR="00075916" w:rsidRPr="00075916">
              <w:rPr>
                <w:sz w:val="24"/>
                <w:szCs w:val="24"/>
              </w:rPr>
              <w:t xml:space="preserve"> meeting, with a request for </w:t>
            </w:r>
            <w:r>
              <w:rPr>
                <w:sz w:val="24"/>
                <w:szCs w:val="24"/>
              </w:rPr>
              <w:t>the WNC Project Manager</w:t>
            </w:r>
            <w:r w:rsidR="00075916" w:rsidRPr="00075916">
              <w:rPr>
                <w:sz w:val="24"/>
                <w:szCs w:val="24"/>
              </w:rPr>
              <w:t xml:space="preserve"> to provide clarification on HTH’s position for feedback to the Board.</w:t>
            </w:r>
          </w:p>
          <w:p w14:paraId="0490F000" w14:textId="47C69E4C" w:rsidR="00925043" w:rsidRPr="00075916" w:rsidRDefault="00925043" w:rsidP="00925043">
            <w:pPr>
              <w:pStyle w:val="NoSpacing"/>
              <w:rPr>
                <w:sz w:val="24"/>
                <w:szCs w:val="24"/>
              </w:rPr>
            </w:pPr>
            <w:r w:rsidRPr="0082547B">
              <w:rPr>
                <w:b/>
                <w:bCs/>
                <w:sz w:val="24"/>
                <w:szCs w:val="24"/>
              </w:rPr>
              <w:lastRenderedPageBreak/>
              <w:t>Action:</w:t>
            </w:r>
            <w:r w:rsidRPr="0082547B">
              <w:rPr>
                <w:sz w:val="24"/>
                <w:szCs w:val="24"/>
              </w:rPr>
              <w:t xml:space="preserve"> </w:t>
            </w:r>
            <w:r w:rsidRPr="00075916">
              <w:rPr>
                <w:sz w:val="24"/>
                <w:szCs w:val="24"/>
              </w:rPr>
              <w:t xml:space="preserve"> </w:t>
            </w:r>
            <w:r>
              <w:rPr>
                <w:sz w:val="24"/>
                <w:szCs w:val="24"/>
              </w:rPr>
              <w:t xml:space="preserve">Add the future of HTH CIC </w:t>
            </w:r>
            <w:r w:rsidRPr="00075916">
              <w:rPr>
                <w:sz w:val="24"/>
                <w:szCs w:val="24"/>
              </w:rPr>
              <w:t xml:space="preserve">to the agenda for </w:t>
            </w:r>
            <w:r w:rsidR="0082547B">
              <w:rPr>
                <w:sz w:val="24"/>
                <w:szCs w:val="24"/>
              </w:rPr>
              <w:t xml:space="preserve">a future </w:t>
            </w:r>
            <w:r>
              <w:rPr>
                <w:sz w:val="24"/>
                <w:szCs w:val="24"/>
              </w:rPr>
              <w:t>TOG</w:t>
            </w:r>
            <w:r w:rsidRPr="00075916">
              <w:rPr>
                <w:sz w:val="24"/>
                <w:szCs w:val="24"/>
              </w:rPr>
              <w:t xml:space="preserve"> meeting, with a request for </w:t>
            </w:r>
            <w:r>
              <w:rPr>
                <w:sz w:val="24"/>
                <w:szCs w:val="24"/>
              </w:rPr>
              <w:t>the WNC Project Manager</w:t>
            </w:r>
            <w:r w:rsidRPr="00075916">
              <w:rPr>
                <w:sz w:val="24"/>
                <w:szCs w:val="24"/>
              </w:rPr>
              <w:t xml:space="preserve"> to provide clarification on HTH’s position for feedback to the Board.</w:t>
            </w:r>
          </w:p>
          <w:p w14:paraId="7DB318B6" w14:textId="77777777" w:rsidR="00A84A87" w:rsidRDefault="00A84A87" w:rsidP="00A84A87">
            <w:pPr>
              <w:pStyle w:val="NoSpacing"/>
              <w:rPr>
                <w:sz w:val="24"/>
                <w:szCs w:val="24"/>
              </w:rPr>
            </w:pPr>
          </w:p>
          <w:p w14:paraId="56F5608E" w14:textId="77777777" w:rsidR="00527161" w:rsidRPr="00527161" w:rsidRDefault="00527161" w:rsidP="00527161">
            <w:pPr>
              <w:pStyle w:val="NoSpacing"/>
              <w:rPr>
                <w:b/>
                <w:bCs/>
                <w:color w:val="000000"/>
                <w:sz w:val="24"/>
                <w:szCs w:val="24"/>
              </w:rPr>
            </w:pPr>
            <w:r w:rsidRPr="00527161">
              <w:rPr>
                <w:b/>
                <w:bCs/>
                <w:color w:val="000000"/>
                <w:sz w:val="24"/>
                <w:szCs w:val="24"/>
              </w:rPr>
              <w:t>The Board:</w:t>
            </w:r>
          </w:p>
          <w:p w14:paraId="453AE41F" w14:textId="7D75BC3B" w:rsidR="00A84A87" w:rsidRDefault="00A84A87" w:rsidP="00A84A87">
            <w:pPr>
              <w:pStyle w:val="ListParagraph"/>
              <w:numPr>
                <w:ilvl w:val="0"/>
                <w:numId w:val="33"/>
              </w:numPr>
              <w:spacing w:after="0" w:line="240" w:lineRule="auto"/>
              <w:rPr>
                <w:sz w:val="24"/>
                <w:szCs w:val="24"/>
              </w:rPr>
            </w:pPr>
            <w:r>
              <w:rPr>
                <w:sz w:val="24"/>
                <w:szCs w:val="24"/>
              </w:rPr>
              <w:t>Approve</w:t>
            </w:r>
            <w:r w:rsidR="00527161">
              <w:rPr>
                <w:sz w:val="24"/>
                <w:szCs w:val="24"/>
              </w:rPr>
              <w:t>d</w:t>
            </w:r>
            <w:r>
              <w:rPr>
                <w:sz w:val="24"/>
                <w:szCs w:val="24"/>
              </w:rPr>
              <w:t xml:space="preserve"> the revised Financial Regulations for adoption.</w:t>
            </w:r>
          </w:p>
          <w:p w14:paraId="7F4E5F4F" w14:textId="28C31CAB" w:rsidR="00A84A87" w:rsidRDefault="00A84A87" w:rsidP="00A84A87">
            <w:pPr>
              <w:pStyle w:val="ListParagraph"/>
              <w:numPr>
                <w:ilvl w:val="0"/>
                <w:numId w:val="33"/>
              </w:numPr>
              <w:spacing w:after="0" w:line="240" w:lineRule="auto"/>
              <w:rPr>
                <w:sz w:val="24"/>
                <w:szCs w:val="24"/>
              </w:rPr>
            </w:pPr>
            <w:r>
              <w:rPr>
                <w:sz w:val="24"/>
                <w:szCs w:val="24"/>
              </w:rPr>
              <w:t>Approve</w:t>
            </w:r>
            <w:r w:rsidR="00527161">
              <w:rPr>
                <w:sz w:val="24"/>
                <w:szCs w:val="24"/>
              </w:rPr>
              <w:t>d</w:t>
            </w:r>
            <w:r>
              <w:rPr>
                <w:sz w:val="24"/>
                <w:szCs w:val="24"/>
              </w:rPr>
              <w:t xml:space="preserve"> the revised HTH Financial Regulations addendum for adoption.</w:t>
            </w:r>
          </w:p>
          <w:p w14:paraId="7AA2450A" w14:textId="165C654C" w:rsidR="0027362C" w:rsidRDefault="00A84A87" w:rsidP="00527161">
            <w:pPr>
              <w:pStyle w:val="ListParagraph"/>
              <w:numPr>
                <w:ilvl w:val="0"/>
                <w:numId w:val="33"/>
              </w:numPr>
              <w:spacing w:after="0" w:line="240" w:lineRule="auto"/>
              <w:rPr>
                <w:sz w:val="24"/>
                <w:szCs w:val="24"/>
              </w:rPr>
            </w:pPr>
            <w:r>
              <w:rPr>
                <w:sz w:val="24"/>
                <w:szCs w:val="24"/>
              </w:rPr>
              <w:t>Approve</w:t>
            </w:r>
            <w:r w:rsidR="00527161">
              <w:rPr>
                <w:sz w:val="24"/>
                <w:szCs w:val="24"/>
              </w:rPr>
              <w:t>d</w:t>
            </w:r>
            <w:r>
              <w:rPr>
                <w:sz w:val="24"/>
                <w:szCs w:val="24"/>
              </w:rPr>
              <w:t xml:space="preserve"> the revised Scheme of Delegations for adoption</w:t>
            </w:r>
          </w:p>
          <w:p w14:paraId="2A806900" w14:textId="1B4D8670" w:rsidR="0027362C" w:rsidRPr="0027362C" w:rsidRDefault="0027362C" w:rsidP="00584CFB">
            <w:pPr>
              <w:pStyle w:val="NoSpacing"/>
              <w:rPr>
                <w:b/>
                <w:bCs/>
                <w:sz w:val="24"/>
                <w:szCs w:val="24"/>
              </w:rPr>
            </w:pPr>
          </w:p>
        </w:tc>
        <w:tc>
          <w:tcPr>
            <w:tcW w:w="993" w:type="dxa"/>
          </w:tcPr>
          <w:p w14:paraId="35F0F3DC" w14:textId="77777777" w:rsidR="00067CE7" w:rsidRDefault="00067CE7" w:rsidP="00584CFB">
            <w:pPr>
              <w:pStyle w:val="NoSpacing"/>
              <w:rPr>
                <w:sz w:val="24"/>
                <w:szCs w:val="24"/>
              </w:rPr>
            </w:pPr>
          </w:p>
          <w:p w14:paraId="50A776D1" w14:textId="77777777" w:rsidR="00925043" w:rsidRDefault="00925043" w:rsidP="00584CFB">
            <w:pPr>
              <w:pStyle w:val="NoSpacing"/>
              <w:rPr>
                <w:sz w:val="24"/>
                <w:szCs w:val="24"/>
              </w:rPr>
            </w:pPr>
          </w:p>
          <w:p w14:paraId="075CBF73" w14:textId="77777777" w:rsidR="00925043" w:rsidRDefault="00925043" w:rsidP="00584CFB">
            <w:pPr>
              <w:pStyle w:val="NoSpacing"/>
              <w:rPr>
                <w:sz w:val="24"/>
                <w:szCs w:val="24"/>
              </w:rPr>
            </w:pPr>
          </w:p>
          <w:p w14:paraId="27E95D6D" w14:textId="77777777" w:rsidR="00925043" w:rsidRDefault="00925043" w:rsidP="00584CFB">
            <w:pPr>
              <w:pStyle w:val="NoSpacing"/>
              <w:rPr>
                <w:sz w:val="24"/>
                <w:szCs w:val="24"/>
              </w:rPr>
            </w:pPr>
          </w:p>
          <w:p w14:paraId="49479862" w14:textId="77777777" w:rsidR="00925043" w:rsidRDefault="00925043" w:rsidP="00584CFB">
            <w:pPr>
              <w:pStyle w:val="NoSpacing"/>
              <w:rPr>
                <w:sz w:val="24"/>
                <w:szCs w:val="24"/>
              </w:rPr>
            </w:pPr>
          </w:p>
          <w:p w14:paraId="546A7A2C" w14:textId="77777777" w:rsidR="00925043" w:rsidRDefault="00925043" w:rsidP="00584CFB">
            <w:pPr>
              <w:pStyle w:val="NoSpacing"/>
              <w:rPr>
                <w:sz w:val="24"/>
                <w:szCs w:val="24"/>
              </w:rPr>
            </w:pPr>
          </w:p>
          <w:p w14:paraId="41405E33" w14:textId="77777777" w:rsidR="00925043" w:rsidRDefault="00925043" w:rsidP="00584CFB">
            <w:pPr>
              <w:pStyle w:val="NoSpacing"/>
              <w:rPr>
                <w:sz w:val="24"/>
                <w:szCs w:val="24"/>
              </w:rPr>
            </w:pPr>
          </w:p>
          <w:p w14:paraId="5E338733" w14:textId="77777777" w:rsidR="00925043" w:rsidRDefault="00925043" w:rsidP="00584CFB">
            <w:pPr>
              <w:pStyle w:val="NoSpacing"/>
              <w:rPr>
                <w:sz w:val="24"/>
                <w:szCs w:val="24"/>
              </w:rPr>
            </w:pPr>
          </w:p>
          <w:p w14:paraId="38EA4F98" w14:textId="77777777" w:rsidR="00925043" w:rsidRDefault="00925043" w:rsidP="00584CFB">
            <w:pPr>
              <w:pStyle w:val="NoSpacing"/>
              <w:rPr>
                <w:sz w:val="24"/>
                <w:szCs w:val="24"/>
              </w:rPr>
            </w:pPr>
          </w:p>
          <w:p w14:paraId="5C882843" w14:textId="77777777" w:rsidR="00925043" w:rsidRDefault="00925043" w:rsidP="00584CFB">
            <w:pPr>
              <w:pStyle w:val="NoSpacing"/>
              <w:rPr>
                <w:sz w:val="24"/>
                <w:szCs w:val="24"/>
              </w:rPr>
            </w:pPr>
          </w:p>
          <w:p w14:paraId="5C0539E2" w14:textId="77777777" w:rsidR="00925043" w:rsidRDefault="00925043" w:rsidP="00584CFB">
            <w:pPr>
              <w:pStyle w:val="NoSpacing"/>
              <w:rPr>
                <w:sz w:val="24"/>
                <w:szCs w:val="24"/>
              </w:rPr>
            </w:pPr>
          </w:p>
          <w:p w14:paraId="0DC41CBE" w14:textId="77777777" w:rsidR="00925043" w:rsidRDefault="00925043" w:rsidP="00584CFB">
            <w:pPr>
              <w:pStyle w:val="NoSpacing"/>
              <w:rPr>
                <w:sz w:val="24"/>
                <w:szCs w:val="24"/>
              </w:rPr>
            </w:pPr>
          </w:p>
          <w:p w14:paraId="1103BB05" w14:textId="77777777" w:rsidR="00925043" w:rsidRDefault="00925043" w:rsidP="00584CFB">
            <w:pPr>
              <w:pStyle w:val="NoSpacing"/>
              <w:rPr>
                <w:sz w:val="24"/>
                <w:szCs w:val="24"/>
              </w:rPr>
            </w:pPr>
          </w:p>
          <w:p w14:paraId="120F11A4" w14:textId="77777777" w:rsidR="00925043" w:rsidRDefault="00925043" w:rsidP="00584CFB">
            <w:pPr>
              <w:pStyle w:val="NoSpacing"/>
              <w:rPr>
                <w:sz w:val="24"/>
                <w:szCs w:val="24"/>
              </w:rPr>
            </w:pPr>
          </w:p>
          <w:p w14:paraId="00452391" w14:textId="77777777" w:rsidR="00925043" w:rsidRDefault="00925043" w:rsidP="00584CFB">
            <w:pPr>
              <w:pStyle w:val="NoSpacing"/>
              <w:rPr>
                <w:sz w:val="24"/>
                <w:szCs w:val="24"/>
              </w:rPr>
            </w:pPr>
          </w:p>
          <w:p w14:paraId="71A91399" w14:textId="77777777" w:rsidR="00925043" w:rsidRDefault="00925043" w:rsidP="00584CFB">
            <w:pPr>
              <w:pStyle w:val="NoSpacing"/>
              <w:rPr>
                <w:sz w:val="24"/>
                <w:szCs w:val="24"/>
              </w:rPr>
            </w:pPr>
          </w:p>
          <w:p w14:paraId="066CDFF7" w14:textId="77777777" w:rsidR="00925043" w:rsidRDefault="00925043" w:rsidP="00584CFB">
            <w:pPr>
              <w:pStyle w:val="NoSpacing"/>
              <w:rPr>
                <w:sz w:val="24"/>
                <w:szCs w:val="24"/>
              </w:rPr>
            </w:pPr>
          </w:p>
          <w:p w14:paraId="2AB71191" w14:textId="77777777" w:rsidR="00925043" w:rsidRDefault="00925043" w:rsidP="00584CFB">
            <w:pPr>
              <w:pStyle w:val="NoSpacing"/>
              <w:rPr>
                <w:sz w:val="24"/>
                <w:szCs w:val="24"/>
              </w:rPr>
            </w:pPr>
          </w:p>
          <w:p w14:paraId="74516BE8" w14:textId="77777777" w:rsidR="00925043" w:rsidRDefault="00925043" w:rsidP="00584CFB">
            <w:pPr>
              <w:pStyle w:val="NoSpacing"/>
              <w:rPr>
                <w:sz w:val="24"/>
                <w:szCs w:val="24"/>
              </w:rPr>
            </w:pPr>
          </w:p>
          <w:p w14:paraId="53280FB6" w14:textId="77777777" w:rsidR="00925043" w:rsidRDefault="00925043" w:rsidP="00584CFB">
            <w:pPr>
              <w:pStyle w:val="NoSpacing"/>
              <w:rPr>
                <w:sz w:val="24"/>
                <w:szCs w:val="24"/>
              </w:rPr>
            </w:pPr>
          </w:p>
          <w:p w14:paraId="7F8EA883" w14:textId="77777777" w:rsidR="00925043" w:rsidRDefault="00925043" w:rsidP="00584CFB">
            <w:pPr>
              <w:pStyle w:val="NoSpacing"/>
              <w:rPr>
                <w:sz w:val="24"/>
                <w:szCs w:val="24"/>
              </w:rPr>
            </w:pPr>
          </w:p>
          <w:p w14:paraId="1EC7A490" w14:textId="77777777" w:rsidR="00925043" w:rsidRDefault="00925043" w:rsidP="00584CFB">
            <w:pPr>
              <w:pStyle w:val="NoSpacing"/>
              <w:rPr>
                <w:sz w:val="24"/>
                <w:szCs w:val="24"/>
              </w:rPr>
            </w:pPr>
          </w:p>
          <w:p w14:paraId="7D188B35" w14:textId="77777777" w:rsidR="00925043" w:rsidRDefault="00925043" w:rsidP="00584CFB">
            <w:pPr>
              <w:pStyle w:val="NoSpacing"/>
              <w:rPr>
                <w:sz w:val="24"/>
                <w:szCs w:val="24"/>
              </w:rPr>
            </w:pPr>
          </w:p>
          <w:p w14:paraId="1A0AC2C1" w14:textId="77777777" w:rsidR="00925043" w:rsidRDefault="00925043" w:rsidP="00584CFB">
            <w:pPr>
              <w:pStyle w:val="NoSpacing"/>
              <w:rPr>
                <w:sz w:val="24"/>
                <w:szCs w:val="24"/>
              </w:rPr>
            </w:pPr>
          </w:p>
          <w:p w14:paraId="482F6B89" w14:textId="77777777" w:rsidR="00925043" w:rsidRDefault="00925043" w:rsidP="00584CFB">
            <w:pPr>
              <w:pStyle w:val="NoSpacing"/>
              <w:rPr>
                <w:sz w:val="24"/>
                <w:szCs w:val="24"/>
              </w:rPr>
            </w:pPr>
          </w:p>
          <w:p w14:paraId="70B8FD43" w14:textId="77777777" w:rsidR="00925043" w:rsidRDefault="00925043" w:rsidP="00584CFB">
            <w:pPr>
              <w:pStyle w:val="NoSpacing"/>
              <w:rPr>
                <w:sz w:val="24"/>
                <w:szCs w:val="24"/>
              </w:rPr>
            </w:pPr>
          </w:p>
          <w:p w14:paraId="32046FB3" w14:textId="77777777" w:rsidR="00925043" w:rsidRDefault="00925043" w:rsidP="00584CFB">
            <w:pPr>
              <w:pStyle w:val="NoSpacing"/>
              <w:rPr>
                <w:sz w:val="24"/>
                <w:szCs w:val="24"/>
              </w:rPr>
            </w:pPr>
          </w:p>
          <w:p w14:paraId="36A7EF2D" w14:textId="77777777" w:rsidR="00925043" w:rsidRDefault="00925043" w:rsidP="00584CFB">
            <w:pPr>
              <w:pStyle w:val="NoSpacing"/>
              <w:rPr>
                <w:sz w:val="24"/>
                <w:szCs w:val="24"/>
              </w:rPr>
            </w:pPr>
          </w:p>
          <w:p w14:paraId="7FF1750E" w14:textId="77777777" w:rsidR="00F729AB" w:rsidRDefault="00F729AB" w:rsidP="00584CFB">
            <w:pPr>
              <w:pStyle w:val="NoSpacing"/>
            </w:pPr>
          </w:p>
          <w:p w14:paraId="2D93B969" w14:textId="77777777" w:rsidR="00F729AB" w:rsidRDefault="00F729AB" w:rsidP="00584CFB">
            <w:pPr>
              <w:pStyle w:val="NoSpacing"/>
            </w:pPr>
          </w:p>
          <w:p w14:paraId="10C2C88D" w14:textId="77777777" w:rsidR="00F729AB" w:rsidRDefault="00F729AB" w:rsidP="00584CFB">
            <w:pPr>
              <w:pStyle w:val="NoSpacing"/>
            </w:pPr>
          </w:p>
          <w:p w14:paraId="2CB4175A" w14:textId="77777777" w:rsidR="00F729AB" w:rsidRDefault="00F729AB" w:rsidP="00584CFB">
            <w:pPr>
              <w:pStyle w:val="NoSpacing"/>
            </w:pPr>
          </w:p>
          <w:p w14:paraId="1375EAD7" w14:textId="77777777" w:rsidR="00F729AB" w:rsidRDefault="00F729AB" w:rsidP="00584CFB">
            <w:pPr>
              <w:pStyle w:val="NoSpacing"/>
            </w:pPr>
          </w:p>
          <w:p w14:paraId="1B48F33A" w14:textId="3DFF2960" w:rsidR="00925043" w:rsidRPr="00BA5030" w:rsidRDefault="00BA5030" w:rsidP="00584CFB">
            <w:pPr>
              <w:pStyle w:val="NoSpacing"/>
            </w:pPr>
            <w:r w:rsidRPr="00BA5030">
              <w:lastRenderedPageBreak/>
              <w:t>HoRG</w:t>
            </w:r>
          </w:p>
        </w:tc>
      </w:tr>
      <w:tr w:rsidR="00067CE7" w:rsidRPr="00241AF6" w14:paraId="05B29E60" w14:textId="77777777" w:rsidTr="008A01CF">
        <w:tc>
          <w:tcPr>
            <w:tcW w:w="10060" w:type="dxa"/>
            <w:gridSpan w:val="4"/>
            <w:shd w:val="clear" w:color="auto" w:fill="D9D9D9"/>
          </w:tcPr>
          <w:p w14:paraId="371041A1" w14:textId="2C310D9D" w:rsidR="00067CE7" w:rsidRPr="0081520D" w:rsidRDefault="00067CE7" w:rsidP="00584CFB">
            <w:pPr>
              <w:rPr>
                <w:b/>
                <w:sz w:val="24"/>
                <w:szCs w:val="24"/>
              </w:rPr>
            </w:pPr>
            <w:r w:rsidRPr="0081520D">
              <w:rPr>
                <w:b/>
                <w:color w:val="000000"/>
                <w:sz w:val="24"/>
                <w:szCs w:val="24"/>
              </w:rPr>
              <w:lastRenderedPageBreak/>
              <w:t>Item</w:t>
            </w:r>
            <w:r w:rsidRPr="0081520D">
              <w:rPr>
                <w:b/>
                <w:sz w:val="24"/>
                <w:szCs w:val="24"/>
              </w:rPr>
              <w:t xml:space="preserve"> </w:t>
            </w:r>
            <w:r w:rsidR="00584CFB">
              <w:rPr>
                <w:b/>
                <w:sz w:val="24"/>
                <w:szCs w:val="24"/>
              </w:rPr>
              <w:t>16</w:t>
            </w:r>
            <w:r w:rsidRPr="0081520D">
              <w:rPr>
                <w:b/>
                <w:sz w:val="24"/>
                <w:szCs w:val="24"/>
              </w:rPr>
              <w:t>:</w:t>
            </w:r>
            <w:r w:rsidR="00584CFB">
              <w:rPr>
                <w:b/>
                <w:sz w:val="24"/>
                <w:szCs w:val="24"/>
              </w:rPr>
              <w:t xml:space="preserve"> </w:t>
            </w:r>
            <w:r w:rsidR="008D4CB0">
              <w:rPr>
                <w:rFonts w:cs="Arial"/>
                <w:b/>
                <w:sz w:val="24"/>
                <w:szCs w:val="24"/>
              </w:rPr>
              <w:t xml:space="preserve"> Combined </w:t>
            </w:r>
            <w:r w:rsidR="008D4CB0" w:rsidRPr="00B61F7F">
              <w:rPr>
                <w:rFonts w:cs="Arial"/>
                <w:b/>
                <w:sz w:val="24"/>
                <w:szCs w:val="24"/>
              </w:rPr>
              <w:t xml:space="preserve">Committee </w:t>
            </w:r>
            <w:r w:rsidR="008D4CB0">
              <w:rPr>
                <w:rFonts w:cs="Arial"/>
                <w:b/>
                <w:sz w:val="24"/>
                <w:szCs w:val="24"/>
              </w:rPr>
              <w:t xml:space="preserve">Feedback </w:t>
            </w:r>
            <w:r w:rsidR="008D4CB0" w:rsidRPr="00B61F7F">
              <w:rPr>
                <w:rFonts w:cs="Arial"/>
                <w:b/>
                <w:sz w:val="24"/>
                <w:szCs w:val="24"/>
              </w:rPr>
              <w:t>Report</w:t>
            </w:r>
          </w:p>
        </w:tc>
      </w:tr>
      <w:tr w:rsidR="00067CE7" w:rsidRPr="00241AF6" w14:paraId="0593BAF7" w14:textId="77777777" w:rsidTr="008A01CF">
        <w:tc>
          <w:tcPr>
            <w:tcW w:w="924" w:type="dxa"/>
            <w:gridSpan w:val="2"/>
            <w:shd w:val="clear" w:color="auto" w:fill="FFFFFF"/>
          </w:tcPr>
          <w:p w14:paraId="30727708" w14:textId="204D4011" w:rsidR="00067CE7" w:rsidRPr="0081520D" w:rsidRDefault="00584CFB" w:rsidP="00584CFB">
            <w:pPr>
              <w:pStyle w:val="NoSpacing"/>
              <w:rPr>
                <w:sz w:val="24"/>
                <w:szCs w:val="24"/>
              </w:rPr>
            </w:pPr>
            <w:r>
              <w:rPr>
                <w:sz w:val="24"/>
                <w:szCs w:val="24"/>
              </w:rPr>
              <w:t>16</w:t>
            </w:r>
          </w:p>
        </w:tc>
        <w:tc>
          <w:tcPr>
            <w:tcW w:w="8143" w:type="dxa"/>
          </w:tcPr>
          <w:p w14:paraId="6BDD3052" w14:textId="7770EEC5" w:rsidR="00180EB0" w:rsidRPr="00527161" w:rsidRDefault="00527161" w:rsidP="00584CFB">
            <w:pPr>
              <w:pStyle w:val="NoSpacing"/>
              <w:rPr>
                <w:sz w:val="24"/>
                <w:szCs w:val="24"/>
              </w:rPr>
            </w:pPr>
            <w:r w:rsidRPr="00527161">
              <w:rPr>
                <w:sz w:val="24"/>
                <w:szCs w:val="24"/>
              </w:rPr>
              <w:t>The Director of Resources presented the report and highlighted the positive findings of the Gender Pay Gap analysis, noting that NPH is outperforming the national trend in this area.</w:t>
            </w:r>
          </w:p>
          <w:p w14:paraId="3DF8182A" w14:textId="77777777" w:rsidR="0027362C" w:rsidRDefault="0027362C" w:rsidP="00584CFB">
            <w:pPr>
              <w:pStyle w:val="NoSpacing"/>
              <w:rPr>
                <w:sz w:val="24"/>
                <w:szCs w:val="24"/>
              </w:rPr>
            </w:pPr>
          </w:p>
          <w:p w14:paraId="6FD6D37A" w14:textId="77777777" w:rsidR="00527161" w:rsidRPr="00527161" w:rsidRDefault="00527161" w:rsidP="00527161">
            <w:pPr>
              <w:pStyle w:val="NoSpacing"/>
              <w:rPr>
                <w:b/>
                <w:bCs/>
                <w:color w:val="000000"/>
                <w:sz w:val="24"/>
                <w:szCs w:val="24"/>
              </w:rPr>
            </w:pPr>
            <w:r w:rsidRPr="00527161">
              <w:rPr>
                <w:b/>
                <w:bCs/>
                <w:color w:val="000000"/>
                <w:sz w:val="24"/>
                <w:szCs w:val="24"/>
              </w:rPr>
              <w:t>The Board:</w:t>
            </w:r>
          </w:p>
          <w:p w14:paraId="1F7BF4FF" w14:textId="77777777" w:rsidR="00527161" w:rsidRPr="00527161" w:rsidRDefault="00527161" w:rsidP="00527161">
            <w:pPr>
              <w:pStyle w:val="NoSpacing"/>
              <w:numPr>
                <w:ilvl w:val="0"/>
                <w:numId w:val="42"/>
              </w:numPr>
              <w:rPr>
                <w:color w:val="000000"/>
                <w:sz w:val="24"/>
                <w:szCs w:val="24"/>
              </w:rPr>
            </w:pPr>
            <w:r w:rsidRPr="00527161">
              <w:rPr>
                <w:color w:val="000000"/>
                <w:sz w:val="24"/>
                <w:szCs w:val="24"/>
              </w:rPr>
              <w:t>Noted the contents of the report.</w:t>
            </w:r>
          </w:p>
          <w:p w14:paraId="324D438D" w14:textId="0A51647D" w:rsidR="0027362C" w:rsidRPr="0027362C" w:rsidRDefault="0027362C" w:rsidP="00584CFB">
            <w:pPr>
              <w:pStyle w:val="NoSpacing"/>
              <w:rPr>
                <w:b/>
                <w:bCs/>
                <w:sz w:val="24"/>
                <w:szCs w:val="24"/>
              </w:rPr>
            </w:pPr>
          </w:p>
        </w:tc>
        <w:tc>
          <w:tcPr>
            <w:tcW w:w="993" w:type="dxa"/>
          </w:tcPr>
          <w:p w14:paraId="5925434D" w14:textId="77777777" w:rsidR="00067CE7" w:rsidRPr="0081520D" w:rsidRDefault="00067CE7" w:rsidP="00584CFB">
            <w:pPr>
              <w:pStyle w:val="NoSpacing"/>
              <w:rPr>
                <w:sz w:val="24"/>
                <w:szCs w:val="24"/>
              </w:rPr>
            </w:pPr>
          </w:p>
        </w:tc>
      </w:tr>
      <w:tr w:rsidR="00067CE7" w:rsidRPr="00241AF6" w14:paraId="157A9DF8" w14:textId="77777777" w:rsidTr="008A01CF">
        <w:tc>
          <w:tcPr>
            <w:tcW w:w="10060" w:type="dxa"/>
            <w:gridSpan w:val="4"/>
            <w:shd w:val="clear" w:color="auto" w:fill="D9D9D9"/>
          </w:tcPr>
          <w:p w14:paraId="0F784EFB" w14:textId="666A75D1" w:rsidR="00067CE7" w:rsidRPr="0081520D" w:rsidRDefault="00067CE7" w:rsidP="00584CFB">
            <w:pPr>
              <w:rPr>
                <w:b/>
                <w:sz w:val="24"/>
                <w:szCs w:val="24"/>
              </w:rPr>
            </w:pPr>
            <w:r w:rsidRPr="0081520D">
              <w:rPr>
                <w:b/>
                <w:color w:val="000000"/>
                <w:sz w:val="24"/>
                <w:szCs w:val="24"/>
              </w:rPr>
              <w:t>Item</w:t>
            </w:r>
            <w:r w:rsidRPr="0081520D">
              <w:rPr>
                <w:b/>
                <w:sz w:val="24"/>
                <w:szCs w:val="24"/>
              </w:rPr>
              <w:t xml:space="preserve"> </w:t>
            </w:r>
            <w:r w:rsidR="00584CFB">
              <w:rPr>
                <w:b/>
                <w:sz w:val="24"/>
                <w:szCs w:val="24"/>
              </w:rPr>
              <w:t>1</w:t>
            </w:r>
            <w:r w:rsidR="00ED09A7">
              <w:rPr>
                <w:b/>
                <w:sz w:val="24"/>
                <w:szCs w:val="24"/>
              </w:rPr>
              <w:t>7</w:t>
            </w:r>
            <w:r w:rsidRPr="0081520D">
              <w:rPr>
                <w:b/>
                <w:sz w:val="24"/>
                <w:szCs w:val="24"/>
              </w:rPr>
              <w:t xml:space="preserve">: </w:t>
            </w:r>
            <w:r w:rsidR="009C6B7E" w:rsidRPr="007C38EC">
              <w:rPr>
                <w:rFonts w:cs="Arial"/>
                <w:b/>
                <w:sz w:val="24"/>
                <w:szCs w:val="24"/>
              </w:rPr>
              <w:t xml:space="preserve"> Happy To Help</w:t>
            </w:r>
            <w:r w:rsidR="002C32BD">
              <w:rPr>
                <w:rFonts w:cs="Arial"/>
                <w:b/>
                <w:sz w:val="24"/>
                <w:szCs w:val="24"/>
              </w:rPr>
              <w:t xml:space="preserve"> (HTH)</w:t>
            </w:r>
            <w:r w:rsidR="009C6B7E" w:rsidRPr="007C38EC">
              <w:rPr>
                <w:rFonts w:cs="Arial"/>
                <w:b/>
                <w:sz w:val="24"/>
                <w:szCs w:val="24"/>
              </w:rPr>
              <w:t xml:space="preserve"> CIC Report </w:t>
            </w:r>
            <w:r w:rsidR="00F615EC">
              <w:rPr>
                <w:rFonts w:cs="Arial"/>
                <w:b/>
                <w:sz w:val="24"/>
                <w:szCs w:val="24"/>
              </w:rPr>
              <w:t>14.10.25</w:t>
            </w:r>
          </w:p>
        </w:tc>
      </w:tr>
      <w:tr w:rsidR="00ED09A7" w:rsidRPr="00241AF6" w14:paraId="33DBA1C4" w14:textId="77777777" w:rsidTr="008A01CF">
        <w:tc>
          <w:tcPr>
            <w:tcW w:w="924" w:type="dxa"/>
            <w:gridSpan w:val="2"/>
            <w:shd w:val="clear" w:color="auto" w:fill="FFFFFF"/>
          </w:tcPr>
          <w:p w14:paraId="6C7F5B70" w14:textId="37E20FEC" w:rsidR="00ED09A7" w:rsidRPr="0081520D" w:rsidRDefault="00ED09A7" w:rsidP="00ED09A7">
            <w:pPr>
              <w:pStyle w:val="NoSpacing"/>
              <w:rPr>
                <w:sz w:val="24"/>
                <w:szCs w:val="24"/>
              </w:rPr>
            </w:pPr>
            <w:r>
              <w:rPr>
                <w:sz w:val="24"/>
                <w:szCs w:val="24"/>
              </w:rPr>
              <w:t>17</w:t>
            </w:r>
          </w:p>
        </w:tc>
        <w:tc>
          <w:tcPr>
            <w:tcW w:w="8143" w:type="dxa"/>
          </w:tcPr>
          <w:p w14:paraId="67035BD9" w14:textId="7CBC3BA9" w:rsidR="00ED1B74" w:rsidRDefault="00ED1B74" w:rsidP="0012087A">
            <w:pPr>
              <w:pStyle w:val="NoSpacing"/>
              <w:rPr>
                <w:sz w:val="24"/>
                <w:szCs w:val="24"/>
              </w:rPr>
            </w:pPr>
            <w:r>
              <w:rPr>
                <w:sz w:val="24"/>
                <w:szCs w:val="24"/>
              </w:rPr>
              <w:t>The Board members noted the</w:t>
            </w:r>
            <w:r w:rsidRPr="00ED1B74">
              <w:rPr>
                <w:sz w:val="24"/>
                <w:szCs w:val="24"/>
              </w:rPr>
              <w:t xml:space="preserve"> summary update on items discussed by HTH Board at its most recent meeting.</w:t>
            </w:r>
            <w:r w:rsidR="002C32BD">
              <w:rPr>
                <w:sz w:val="24"/>
                <w:szCs w:val="24"/>
              </w:rPr>
              <w:t xml:space="preserve"> The </w:t>
            </w:r>
            <w:r w:rsidR="002C32BD" w:rsidRPr="002C32BD">
              <w:rPr>
                <w:sz w:val="24"/>
                <w:szCs w:val="24"/>
              </w:rPr>
              <w:t xml:space="preserve">HTH Board scrutinised the Operations </w:t>
            </w:r>
            <w:r w:rsidR="002C32BD">
              <w:rPr>
                <w:sz w:val="24"/>
                <w:szCs w:val="24"/>
              </w:rPr>
              <w:t>and</w:t>
            </w:r>
            <w:r w:rsidR="002C32BD" w:rsidRPr="002C32BD">
              <w:rPr>
                <w:sz w:val="24"/>
                <w:szCs w:val="24"/>
              </w:rPr>
              <w:t xml:space="preserve"> Finance report and the Strategic Risk Register for Q2. </w:t>
            </w:r>
            <w:r w:rsidR="002C32BD">
              <w:rPr>
                <w:sz w:val="24"/>
                <w:szCs w:val="24"/>
              </w:rPr>
              <w:t xml:space="preserve">The HTH </w:t>
            </w:r>
            <w:r w:rsidR="002C32BD" w:rsidRPr="002C32BD">
              <w:rPr>
                <w:sz w:val="24"/>
                <w:szCs w:val="24"/>
              </w:rPr>
              <w:t>Board also reviewed their Future Strategic Priorities.</w:t>
            </w:r>
          </w:p>
          <w:p w14:paraId="632FFB27" w14:textId="77777777" w:rsidR="002C32BD" w:rsidRDefault="002C32BD" w:rsidP="0012087A">
            <w:pPr>
              <w:pStyle w:val="NoSpacing"/>
              <w:rPr>
                <w:sz w:val="24"/>
                <w:szCs w:val="24"/>
              </w:rPr>
            </w:pPr>
          </w:p>
          <w:p w14:paraId="06D48F7F" w14:textId="4743908F" w:rsidR="002C32BD" w:rsidRDefault="002C32BD" w:rsidP="0012087A">
            <w:pPr>
              <w:pStyle w:val="NoSpacing"/>
              <w:rPr>
                <w:sz w:val="24"/>
                <w:szCs w:val="24"/>
              </w:rPr>
            </w:pPr>
            <w:r w:rsidRPr="002C32BD">
              <w:rPr>
                <w:sz w:val="24"/>
                <w:szCs w:val="24"/>
              </w:rPr>
              <w:t xml:space="preserve">HTH have successfully secured £147.5K of funding from the final tranche of the Household Support Fund, distributed by </w:t>
            </w:r>
            <w:r w:rsidR="0082547B">
              <w:rPr>
                <w:sz w:val="24"/>
                <w:szCs w:val="24"/>
              </w:rPr>
              <w:t>L</w:t>
            </w:r>
            <w:r w:rsidRPr="002C32BD">
              <w:rPr>
                <w:sz w:val="24"/>
                <w:szCs w:val="24"/>
              </w:rPr>
              <w:t xml:space="preserve">ocal </w:t>
            </w:r>
            <w:r w:rsidR="0082547B">
              <w:rPr>
                <w:sz w:val="24"/>
                <w:szCs w:val="24"/>
              </w:rPr>
              <w:t>A</w:t>
            </w:r>
            <w:r w:rsidRPr="002C32BD">
              <w:rPr>
                <w:sz w:val="24"/>
                <w:szCs w:val="24"/>
              </w:rPr>
              <w:t>uthorities. This will be used to bolster the Crisis service, providing carpets, curtains, additional electrical appliances, and support with tenants’ energy debts.</w:t>
            </w:r>
          </w:p>
          <w:p w14:paraId="448D5902" w14:textId="70F48EBA" w:rsidR="002C32BD" w:rsidRPr="002C32BD" w:rsidRDefault="002C32BD" w:rsidP="002C32BD">
            <w:pPr>
              <w:pStyle w:val="NoSpacing"/>
              <w:rPr>
                <w:sz w:val="24"/>
                <w:szCs w:val="24"/>
              </w:rPr>
            </w:pPr>
            <w:r w:rsidRPr="002C32BD">
              <w:rPr>
                <w:sz w:val="24"/>
                <w:szCs w:val="24"/>
              </w:rPr>
              <w:t>HTH are working with the WNC Public Health team to explore how we could support delivery of their anticipated Anti-</w:t>
            </w:r>
            <w:r w:rsidR="0082547B">
              <w:rPr>
                <w:sz w:val="24"/>
                <w:szCs w:val="24"/>
              </w:rPr>
              <w:t>P</w:t>
            </w:r>
            <w:r w:rsidRPr="002C32BD">
              <w:rPr>
                <w:sz w:val="24"/>
                <w:szCs w:val="24"/>
              </w:rPr>
              <w:t xml:space="preserve">overty Strategy which will be aligned to a three-year funding stream allocated from central government to local authorities. </w:t>
            </w:r>
          </w:p>
          <w:p w14:paraId="277CE7DB" w14:textId="77777777" w:rsidR="002C32BD" w:rsidRDefault="002C32BD" w:rsidP="0012087A">
            <w:pPr>
              <w:pStyle w:val="NoSpacing"/>
              <w:rPr>
                <w:sz w:val="24"/>
                <w:szCs w:val="24"/>
              </w:rPr>
            </w:pPr>
          </w:p>
          <w:p w14:paraId="4E1896E4" w14:textId="77777777" w:rsidR="009D18CD" w:rsidRDefault="002C32BD" w:rsidP="002C32BD">
            <w:pPr>
              <w:pStyle w:val="NoSpacing"/>
              <w:rPr>
                <w:b/>
                <w:bCs/>
                <w:sz w:val="24"/>
                <w:szCs w:val="24"/>
              </w:rPr>
            </w:pPr>
            <w:r w:rsidRPr="002C32BD">
              <w:rPr>
                <w:b/>
                <w:bCs/>
                <w:sz w:val="24"/>
                <w:szCs w:val="24"/>
              </w:rPr>
              <w:t>The Board:</w:t>
            </w:r>
          </w:p>
          <w:p w14:paraId="31278FDB" w14:textId="2DC2B886" w:rsidR="002C32BD" w:rsidRPr="002C32BD" w:rsidRDefault="002C32BD" w:rsidP="002C32BD">
            <w:pPr>
              <w:pStyle w:val="NoSpacing"/>
              <w:numPr>
                <w:ilvl w:val="0"/>
                <w:numId w:val="41"/>
              </w:numPr>
              <w:rPr>
                <w:sz w:val="24"/>
                <w:szCs w:val="24"/>
              </w:rPr>
            </w:pPr>
            <w:r w:rsidRPr="002C32BD">
              <w:rPr>
                <w:sz w:val="24"/>
                <w:szCs w:val="24"/>
              </w:rPr>
              <w:t>Note</w:t>
            </w:r>
            <w:r w:rsidR="00F26C1C">
              <w:rPr>
                <w:sz w:val="24"/>
                <w:szCs w:val="24"/>
              </w:rPr>
              <w:t>d</w:t>
            </w:r>
            <w:r w:rsidRPr="002C32BD">
              <w:rPr>
                <w:sz w:val="24"/>
                <w:szCs w:val="24"/>
              </w:rPr>
              <w:t xml:space="preserve"> the contents of the report.</w:t>
            </w:r>
          </w:p>
          <w:p w14:paraId="01B5E4CF" w14:textId="593CFFD6" w:rsidR="002C32BD" w:rsidRPr="009D18CD" w:rsidRDefault="002C32BD" w:rsidP="002C32BD">
            <w:pPr>
              <w:pStyle w:val="NoSpacing"/>
              <w:rPr>
                <w:sz w:val="24"/>
                <w:szCs w:val="24"/>
              </w:rPr>
            </w:pPr>
          </w:p>
        </w:tc>
        <w:tc>
          <w:tcPr>
            <w:tcW w:w="993" w:type="dxa"/>
          </w:tcPr>
          <w:p w14:paraId="3A17887B" w14:textId="77777777" w:rsidR="00ED09A7" w:rsidRPr="0081520D" w:rsidRDefault="00ED09A7" w:rsidP="00ED09A7">
            <w:pPr>
              <w:pStyle w:val="NoSpacing"/>
              <w:rPr>
                <w:sz w:val="24"/>
                <w:szCs w:val="24"/>
              </w:rPr>
            </w:pPr>
          </w:p>
        </w:tc>
      </w:tr>
      <w:tr w:rsidR="00ED09A7" w:rsidRPr="00241AF6" w14:paraId="34C45E24" w14:textId="77777777" w:rsidTr="008A01CF">
        <w:tc>
          <w:tcPr>
            <w:tcW w:w="10060" w:type="dxa"/>
            <w:gridSpan w:val="4"/>
            <w:shd w:val="clear" w:color="auto" w:fill="D9D9D9"/>
          </w:tcPr>
          <w:p w14:paraId="4F636FC9" w14:textId="21A18022" w:rsidR="00ED09A7" w:rsidRPr="0081520D" w:rsidRDefault="00ED09A7" w:rsidP="00584CFB">
            <w:pPr>
              <w:rPr>
                <w:b/>
                <w:color w:val="000000"/>
                <w:sz w:val="24"/>
                <w:szCs w:val="24"/>
              </w:rPr>
            </w:pPr>
            <w:r>
              <w:rPr>
                <w:b/>
                <w:color w:val="000000"/>
                <w:sz w:val="24"/>
                <w:szCs w:val="24"/>
              </w:rPr>
              <w:t>Item 18: Forward Plan</w:t>
            </w:r>
          </w:p>
        </w:tc>
      </w:tr>
      <w:tr w:rsidR="00ED09A7" w:rsidRPr="00241AF6" w14:paraId="7CD41814" w14:textId="77777777" w:rsidTr="008A01CF">
        <w:tc>
          <w:tcPr>
            <w:tcW w:w="924" w:type="dxa"/>
            <w:gridSpan w:val="2"/>
            <w:shd w:val="clear" w:color="auto" w:fill="FFFFFF"/>
          </w:tcPr>
          <w:p w14:paraId="54828E59" w14:textId="1933C8A8" w:rsidR="00ED09A7" w:rsidRDefault="00ED09A7" w:rsidP="00584CFB">
            <w:pPr>
              <w:pStyle w:val="NoSpacing"/>
              <w:rPr>
                <w:sz w:val="24"/>
                <w:szCs w:val="24"/>
              </w:rPr>
            </w:pPr>
            <w:r>
              <w:rPr>
                <w:sz w:val="24"/>
                <w:szCs w:val="24"/>
              </w:rPr>
              <w:t>18</w:t>
            </w:r>
          </w:p>
        </w:tc>
        <w:tc>
          <w:tcPr>
            <w:tcW w:w="8143" w:type="dxa"/>
          </w:tcPr>
          <w:p w14:paraId="6F58773C" w14:textId="3B4AE3F5" w:rsidR="00E61776" w:rsidRDefault="00ED1B74" w:rsidP="00ED1B74">
            <w:pPr>
              <w:pStyle w:val="NoSpacing"/>
              <w:rPr>
                <w:sz w:val="24"/>
                <w:szCs w:val="24"/>
              </w:rPr>
            </w:pPr>
            <w:r w:rsidRPr="00ED1B74">
              <w:rPr>
                <w:sz w:val="24"/>
                <w:szCs w:val="24"/>
              </w:rPr>
              <w:t xml:space="preserve">The Board members considered the forward plan and </w:t>
            </w:r>
            <w:r w:rsidR="0082547B">
              <w:rPr>
                <w:sz w:val="24"/>
                <w:szCs w:val="24"/>
              </w:rPr>
              <w:t xml:space="preserve">reflected </w:t>
            </w:r>
            <w:r w:rsidR="00E61776" w:rsidRPr="00ED1B74">
              <w:rPr>
                <w:sz w:val="24"/>
                <w:szCs w:val="24"/>
              </w:rPr>
              <w:t>that;</w:t>
            </w:r>
            <w:r w:rsidRPr="00ED1B74">
              <w:rPr>
                <w:sz w:val="24"/>
                <w:szCs w:val="24"/>
              </w:rPr>
              <w:t xml:space="preserve"> the forward plan must </w:t>
            </w:r>
            <w:r>
              <w:rPr>
                <w:sz w:val="24"/>
                <w:szCs w:val="24"/>
              </w:rPr>
              <w:t xml:space="preserve">ensure that the issues raised in this meeting are regularly reviewed relating to </w:t>
            </w:r>
            <w:r w:rsidR="0082547B">
              <w:rPr>
                <w:sz w:val="24"/>
                <w:szCs w:val="24"/>
              </w:rPr>
              <w:t>b</w:t>
            </w:r>
            <w:r>
              <w:rPr>
                <w:sz w:val="24"/>
                <w:szCs w:val="24"/>
              </w:rPr>
              <w:t xml:space="preserve">uilding </w:t>
            </w:r>
            <w:r w:rsidR="0082547B">
              <w:rPr>
                <w:sz w:val="24"/>
                <w:szCs w:val="24"/>
              </w:rPr>
              <w:t>s</w:t>
            </w:r>
            <w:r>
              <w:rPr>
                <w:sz w:val="24"/>
                <w:szCs w:val="24"/>
              </w:rPr>
              <w:t xml:space="preserve">afety, </w:t>
            </w:r>
            <w:r w:rsidR="0082547B">
              <w:rPr>
                <w:sz w:val="24"/>
                <w:szCs w:val="24"/>
              </w:rPr>
              <w:t>c</w:t>
            </w:r>
            <w:r>
              <w:rPr>
                <w:sz w:val="24"/>
                <w:szCs w:val="24"/>
              </w:rPr>
              <w:t>ompliance and DMC</w:t>
            </w:r>
            <w:r w:rsidR="00D66204">
              <w:rPr>
                <w:sz w:val="24"/>
                <w:szCs w:val="24"/>
              </w:rPr>
              <w:t xml:space="preserve"> as planned</w:t>
            </w:r>
            <w:r w:rsidRPr="00ED1B74">
              <w:rPr>
                <w:sz w:val="24"/>
                <w:szCs w:val="24"/>
              </w:rPr>
              <w:t>.</w:t>
            </w:r>
          </w:p>
          <w:p w14:paraId="0C067D45" w14:textId="373109F9" w:rsidR="00ED1B74" w:rsidRPr="00E61776" w:rsidRDefault="00ED1B74" w:rsidP="00ED1B74">
            <w:pPr>
              <w:pStyle w:val="NoSpacing"/>
              <w:rPr>
                <w:sz w:val="24"/>
                <w:szCs w:val="24"/>
              </w:rPr>
            </w:pPr>
            <w:r w:rsidRPr="00ED1B74">
              <w:rPr>
                <w:b/>
                <w:bCs/>
                <w:sz w:val="24"/>
                <w:szCs w:val="24"/>
              </w:rPr>
              <w:lastRenderedPageBreak/>
              <w:t xml:space="preserve">Action: </w:t>
            </w:r>
            <w:r w:rsidRPr="00ED1B74">
              <w:rPr>
                <w:sz w:val="24"/>
                <w:szCs w:val="24"/>
              </w:rPr>
              <w:t xml:space="preserve">The </w:t>
            </w:r>
            <w:r>
              <w:rPr>
                <w:sz w:val="24"/>
                <w:szCs w:val="24"/>
              </w:rPr>
              <w:t>D</w:t>
            </w:r>
            <w:r w:rsidRPr="00ED1B74">
              <w:rPr>
                <w:sz w:val="24"/>
                <w:szCs w:val="24"/>
              </w:rPr>
              <w:t>irector of Property</w:t>
            </w:r>
            <w:r w:rsidR="00FF32EE" w:rsidRPr="008C3691">
              <w:rPr>
                <w:sz w:val="24"/>
                <w:szCs w:val="24"/>
              </w:rPr>
              <w:t xml:space="preserve"> and Deputy C</w:t>
            </w:r>
            <w:r w:rsidR="00FF32EE">
              <w:rPr>
                <w:sz w:val="24"/>
                <w:szCs w:val="24"/>
              </w:rPr>
              <w:t>EO,</w:t>
            </w:r>
            <w:r w:rsidRPr="00ED1B74">
              <w:rPr>
                <w:sz w:val="24"/>
                <w:szCs w:val="24"/>
              </w:rPr>
              <w:t xml:space="preserve"> to consider how to</w:t>
            </w:r>
            <w:r>
              <w:rPr>
                <w:b/>
                <w:bCs/>
                <w:sz w:val="24"/>
                <w:szCs w:val="24"/>
              </w:rPr>
              <w:t xml:space="preserve"> </w:t>
            </w:r>
            <w:r w:rsidRPr="00ED1B74">
              <w:rPr>
                <w:sz w:val="24"/>
                <w:szCs w:val="24"/>
              </w:rPr>
              <w:t xml:space="preserve">provide regular assurance to the board on </w:t>
            </w:r>
            <w:r w:rsidR="0082547B">
              <w:rPr>
                <w:sz w:val="24"/>
                <w:szCs w:val="24"/>
              </w:rPr>
              <w:t>b</w:t>
            </w:r>
            <w:r>
              <w:rPr>
                <w:sz w:val="24"/>
                <w:szCs w:val="24"/>
              </w:rPr>
              <w:t xml:space="preserve">uilding </w:t>
            </w:r>
            <w:r w:rsidR="0082547B">
              <w:rPr>
                <w:sz w:val="24"/>
                <w:szCs w:val="24"/>
              </w:rPr>
              <w:t>s</w:t>
            </w:r>
            <w:r>
              <w:rPr>
                <w:sz w:val="24"/>
                <w:szCs w:val="24"/>
              </w:rPr>
              <w:t xml:space="preserve">afety, </w:t>
            </w:r>
            <w:r w:rsidR="0082547B">
              <w:rPr>
                <w:sz w:val="24"/>
                <w:szCs w:val="24"/>
              </w:rPr>
              <w:t>c</w:t>
            </w:r>
            <w:r>
              <w:rPr>
                <w:sz w:val="24"/>
                <w:szCs w:val="24"/>
              </w:rPr>
              <w:t>ompliance and DMC</w:t>
            </w:r>
            <w:r w:rsidRPr="00ED1B74">
              <w:rPr>
                <w:sz w:val="24"/>
                <w:szCs w:val="24"/>
              </w:rPr>
              <w:t>.</w:t>
            </w:r>
            <w:r>
              <w:rPr>
                <w:sz w:val="24"/>
                <w:szCs w:val="24"/>
              </w:rPr>
              <w:t xml:space="preserve"> A consolidated report to be produced for regular review by the board.</w:t>
            </w:r>
          </w:p>
          <w:p w14:paraId="2F9BCF50" w14:textId="69FF11AF" w:rsidR="002B540B" w:rsidRDefault="002B540B" w:rsidP="00ED1B74">
            <w:pPr>
              <w:pStyle w:val="NoSpacing"/>
              <w:rPr>
                <w:sz w:val="24"/>
                <w:szCs w:val="24"/>
              </w:rPr>
            </w:pPr>
          </w:p>
        </w:tc>
        <w:tc>
          <w:tcPr>
            <w:tcW w:w="993" w:type="dxa"/>
          </w:tcPr>
          <w:p w14:paraId="12285F29" w14:textId="77777777" w:rsidR="00ED09A7" w:rsidRDefault="00ED09A7" w:rsidP="00584CFB">
            <w:pPr>
              <w:pStyle w:val="NoSpacing"/>
              <w:rPr>
                <w:sz w:val="24"/>
                <w:szCs w:val="24"/>
              </w:rPr>
            </w:pPr>
          </w:p>
          <w:p w14:paraId="300C83D6" w14:textId="77777777" w:rsidR="00ED1B74" w:rsidRDefault="00ED1B74" w:rsidP="00584CFB">
            <w:pPr>
              <w:pStyle w:val="NoSpacing"/>
              <w:rPr>
                <w:sz w:val="24"/>
                <w:szCs w:val="24"/>
              </w:rPr>
            </w:pPr>
          </w:p>
          <w:p w14:paraId="587EA432" w14:textId="77777777" w:rsidR="00ED1B74" w:rsidRDefault="00ED1B74" w:rsidP="00584CFB">
            <w:pPr>
              <w:pStyle w:val="NoSpacing"/>
              <w:rPr>
                <w:sz w:val="24"/>
                <w:szCs w:val="24"/>
              </w:rPr>
            </w:pPr>
          </w:p>
          <w:p w14:paraId="50B2899E" w14:textId="77777777" w:rsidR="00ED1B74" w:rsidRDefault="00ED1B74" w:rsidP="00584CFB">
            <w:pPr>
              <w:pStyle w:val="NoSpacing"/>
              <w:rPr>
                <w:sz w:val="24"/>
                <w:szCs w:val="24"/>
              </w:rPr>
            </w:pPr>
          </w:p>
          <w:p w14:paraId="0120F579" w14:textId="77777777" w:rsidR="00E61776" w:rsidRDefault="00E61776" w:rsidP="00584CFB">
            <w:pPr>
              <w:pStyle w:val="NoSpacing"/>
            </w:pPr>
          </w:p>
          <w:p w14:paraId="444D6221" w14:textId="25E29954" w:rsidR="00ED1B74" w:rsidRPr="00BA5030" w:rsidRDefault="00ED1B74" w:rsidP="00584CFB">
            <w:pPr>
              <w:pStyle w:val="NoSpacing"/>
            </w:pPr>
            <w:r w:rsidRPr="00BA5030">
              <w:lastRenderedPageBreak/>
              <w:t>DoP</w:t>
            </w:r>
            <w:r w:rsidR="00BA5030" w:rsidRPr="00BA5030">
              <w:t>DC</w:t>
            </w:r>
          </w:p>
          <w:p w14:paraId="076D07E2" w14:textId="77777777" w:rsidR="00ED1B74" w:rsidRPr="0081520D" w:rsidRDefault="00ED1B74" w:rsidP="00584CFB">
            <w:pPr>
              <w:pStyle w:val="NoSpacing"/>
              <w:rPr>
                <w:sz w:val="24"/>
                <w:szCs w:val="24"/>
              </w:rPr>
            </w:pPr>
          </w:p>
        </w:tc>
      </w:tr>
      <w:tr w:rsidR="00067CE7" w:rsidRPr="00241AF6" w14:paraId="689C8CD5" w14:textId="77777777" w:rsidTr="008A01CF">
        <w:tc>
          <w:tcPr>
            <w:tcW w:w="10060" w:type="dxa"/>
            <w:gridSpan w:val="4"/>
            <w:shd w:val="clear" w:color="auto" w:fill="D9D9D9"/>
          </w:tcPr>
          <w:p w14:paraId="33D40A51" w14:textId="02181A59" w:rsidR="00067CE7" w:rsidRPr="00F82B0F" w:rsidRDefault="000C54FA" w:rsidP="000C54FA">
            <w:pPr>
              <w:ind w:left="2290" w:hanging="2290"/>
              <w:rPr>
                <w:b/>
                <w:sz w:val="24"/>
                <w:szCs w:val="24"/>
              </w:rPr>
            </w:pPr>
            <w:r w:rsidRPr="0081520D">
              <w:rPr>
                <w:b/>
                <w:sz w:val="24"/>
                <w:szCs w:val="24"/>
              </w:rPr>
              <w:lastRenderedPageBreak/>
              <w:t>Date of next meeting:</w:t>
            </w:r>
            <w:r>
              <w:rPr>
                <w:b/>
                <w:sz w:val="24"/>
                <w:szCs w:val="24"/>
              </w:rPr>
              <w:t xml:space="preserve"> </w:t>
            </w:r>
            <w:r w:rsidRPr="007C38EC">
              <w:rPr>
                <w:rFonts w:cs="Arial"/>
                <w:b/>
                <w:sz w:val="24"/>
                <w:szCs w:val="24"/>
              </w:rPr>
              <w:t xml:space="preserve"> Wednesday </w:t>
            </w:r>
            <w:r w:rsidR="00AD7C3B">
              <w:rPr>
                <w:rFonts w:cs="Arial"/>
                <w:b/>
                <w:sz w:val="24"/>
                <w:szCs w:val="24"/>
              </w:rPr>
              <w:t xml:space="preserve">11 February </w:t>
            </w:r>
            <w:r w:rsidRPr="007C38EC">
              <w:rPr>
                <w:rFonts w:cs="Arial"/>
                <w:b/>
                <w:sz w:val="24"/>
                <w:szCs w:val="24"/>
              </w:rPr>
              <w:t>202</w:t>
            </w:r>
            <w:r>
              <w:rPr>
                <w:rFonts w:cs="Arial"/>
                <w:b/>
                <w:sz w:val="24"/>
                <w:szCs w:val="24"/>
              </w:rPr>
              <w:t>5</w:t>
            </w:r>
            <w:r w:rsidRPr="007C38EC">
              <w:rPr>
                <w:rFonts w:cs="Arial"/>
                <w:b/>
                <w:sz w:val="24"/>
                <w:szCs w:val="24"/>
              </w:rPr>
              <w:t>, 18:00</w:t>
            </w:r>
          </w:p>
        </w:tc>
      </w:tr>
      <w:tr w:rsidR="00067CE7" w:rsidRPr="00241AF6" w14:paraId="4DE78475" w14:textId="77777777" w:rsidTr="008A01CF">
        <w:tc>
          <w:tcPr>
            <w:tcW w:w="10060" w:type="dxa"/>
            <w:gridSpan w:val="4"/>
            <w:shd w:val="clear" w:color="auto" w:fill="BFBFBF"/>
          </w:tcPr>
          <w:p w14:paraId="58D3BC31" w14:textId="43AD0CA9" w:rsidR="00067CE7" w:rsidRPr="0081520D" w:rsidRDefault="00067CE7" w:rsidP="00584CFB">
            <w:pPr>
              <w:rPr>
                <w:b/>
                <w:sz w:val="24"/>
                <w:szCs w:val="24"/>
              </w:rPr>
            </w:pPr>
            <w:r w:rsidRPr="0081520D">
              <w:rPr>
                <w:b/>
                <w:sz w:val="24"/>
                <w:szCs w:val="24"/>
              </w:rPr>
              <w:t>Close of meeting:</w:t>
            </w:r>
            <w:r w:rsidR="00F82B0F">
              <w:rPr>
                <w:b/>
                <w:sz w:val="24"/>
                <w:szCs w:val="24"/>
              </w:rPr>
              <w:t xml:space="preserve"> </w:t>
            </w:r>
            <w:r w:rsidR="00F82B0F" w:rsidRPr="002D49C0">
              <w:rPr>
                <w:b/>
                <w:sz w:val="24"/>
                <w:szCs w:val="24"/>
              </w:rPr>
              <w:t>2</w:t>
            </w:r>
            <w:r w:rsidR="002D49C0">
              <w:rPr>
                <w:b/>
                <w:sz w:val="24"/>
                <w:szCs w:val="24"/>
              </w:rPr>
              <w:t>0:00</w:t>
            </w:r>
          </w:p>
        </w:tc>
      </w:tr>
    </w:tbl>
    <w:p w14:paraId="45D1627B" w14:textId="77777777" w:rsidR="0014532C" w:rsidRPr="00241AF6" w:rsidRDefault="0014532C" w:rsidP="00241AF6">
      <w:pPr>
        <w:pStyle w:val="NoSpacing"/>
      </w:pPr>
    </w:p>
    <w:p w14:paraId="0CBBEAB1" w14:textId="77777777" w:rsidR="0088166F" w:rsidRPr="00241AF6" w:rsidRDefault="0088166F" w:rsidP="00241AF6">
      <w:pPr>
        <w:pStyle w:val="NoSpacing"/>
      </w:pPr>
    </w:p>
    <w:p w14:paraId="20275242" w14:textId="77777777" w:rsidR="0088166F" w:rsidRPr="00241AF6" w:rsidRDefault="0088166F" w:rsidP="00241AF6">
      <w:pPr>
        <w:pStyle w:val="NoSpacing"/>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6417"/>
        <w:gridCol w:w="1284"/>
      </w:tblGrid>
      <w:tr w:rsidR="004C5C24" w:rsidRPr="00241AF6" w14:paraId="42C17E52" w14:textId="77777777" w:rsidTr="00241AF6">
        <w:tc>
          <w:tcPr>
            <w:tcW w:w="9209" w:type="dxa"/>
            <w:gridSpan w:val="3"/>
            <w:shd w:val="clear" w:color="auto" w:fill="D9D9D9"/>
          </w:tcPr>
          <w:p w14:paraId="1F8B6C2B" w14:textId="77777777" w:rsidR="004C5C24" w:rsidRPr="0081520D" w:rsidRDefault="004C5C24" w:rsidP="00241AF6">
            <w:pPr>
              <w:rPr>
                <w:b/>
                <w:sz w:val="24"/>
                <w:szCs w:val="24"/>
              </w:rPr>
            </w:pPr>
            <w:r w:rsidRPr="0081520D">
              <w:rPr>
                <w:b/>
                <w:sz w:val="24"/>
                <w:szCs w:val="24"/>
              </w:rPr>
              <w:t xml:space="preserve">Action Summary </w:t>
            </w:r>
          </w:p>
        </w:tc>
      </w:tr>
      <w:tr w:rsidR="00A33A89" w:rsidRPr="00241AF6" w14:paraId="0BC34395" w14:textId="77777777" w:rsidTr="00241AF6">
        <w:tc>
          <w:tcPr>
            <w:tcW w:w="1546" w:type="dxa"/>
          </w:tcPr>
          <w:p w14:paraId="1417DB52" w14:textId="77777777" w:rsidR="00A33A89" w:rsidRPr="0081520D" w:rsidRDefault="00A33A89" w:rsidP="00067CE7">
            <w:pPr>
              <w:pStyle w:val="NoSpacing"/>
              <w:rPr>
                <w:sz w:val="24"/>
                <w:szCs w:val="24"/>
              </w:rPr>
            </w:pPr>
            <w:r w:rsidRPr="0081520D">
              <w:rPr>
                <w:sz w:val="24"/>
                <w:szCs w:val="24"/>
              </w:rPr>
              <w:t>Action 1</w:t>
            </w:r>
          </w:p>
          <w:p w14:paraId="72458FDC" w14:textId="3CFD1467" w:rsidR="00A33A89" w:rsidRPr="0081520D" w:rsidRDefault="00A33A89" w:rsidP="00067CE7">
            <w:pPr>
              <w:pStyle w:val="NoSpacing"/>
              <w:rPr>
                <w:sz w:val="24"/>
                <w:szCs w:val="24"/>
              </w:rPr>
            </w:pPr>
            <w:r w:rsidRPr="0081520D">
              <w:rPr>
                <w:sz w:val="24"/>
                <w:szCs w:val="24"/>
              </w:rPr>
              <w:t xml:space="preserve">(item </w:t>
            </w:r>
            <w:r w:rsidR="009409AD">
              <w:rPr>
                <w:sz w:val="24"/>
                <w:szCs w:val="24"/>
              </w:rPr>
              <w:t>5</w:t>
            </w:r>
            <w:r w:rsidRPr="0081520D">
              <w:rPr>
                <w:sz w:val="24"/>
                <w:szCs w:val="24"/>
              </w:rPr>
              <w:t>)</w:t>
            </w:r>
          </w:p>
          <w:p w14:paraId="71ACD82A" w14:textId="77777777" w:rsidR="00A33A89" w:rsidRPr="0081520D" w:rsidRDefault="00A33A89" w:rsidP="00067CE7">
            <w:pPr>
              <w:pStyle w:val="NoSpacing"/>
              <w:rPr>
                <w:sz w:val="24"/>
                <w:szCs w:val="24"/>
              </w:rPr>
            </w:pPr>
          </w:p>
        </w:tc>
        <w:tc>
          <w:tcPr>
            <w:tcW w:w="6671" w:type="dxa"/>
          </w:tcPr>
          <w:p w14:paraId="664F5CF0" w14:textId="77777777" w:rsidR="00A33A89" w:rsidRDefault="009409AD" w:rsidP="00E56594">
            <w:pPr>
              <w:pStyle w:val="NoSpacing"/>
              <w:rPr>
                <w:sz w:val="24"/>
                <w:szCs w:val="24"/>
              </w:rPr>
            </w:pPr>
            <w:r w:rsidRPr="0066679F">
              <w:rPr>
                <w:sz w:val="24"/>
                <w:szCs w:val="24"/>
              </w:rPr>
              <w:t>The Chair proposed a modest increase in annual remuneration of £1,000, citing the potential need for additional meetings and the importance of initiating the Board appraisal cycle to demonstrate accountability for the remuneration. It was noted that written confirmation has been received from WNC</w:t>
            </w:r>
            <w:r>
              <w:rPr>
                <w:sz w:val="24"/>
                <w:szCs w:val="24"/>
              </w:rPr>
              <w:t xml:space="preserve"> to the NPH Board Chair</w:t>
            </w:r>
            <w:r w:rsidRPr="0066679F">
              <w:rPr>
                <w:sz w:val="24"/>
                <w:szCs w:val="24"/>
              </w:rPr>
              <w:t xml:space="preserve"> acknowledging the necessity of increased remuneration to attract and retain high-calibre Board members during the transition period</w:t>
            </w:r>
            <w:r>
              <w:rPr>
                <w:sz w:val="24"/>
                <w:szCs w:val="24"/>
              </w:rPr>
              <w:t>.</w:t>
            </w:r>
          </w:p>
          <w:p w14:paraId="1EEF96ED" w14:textId="77777777" w:rsidR="009409AD" w:rsidRPr="009409AD" w:rsidRDefault="009409AD" w:rsidP="009409AD">
            <w:pPr>
              <w:pStyle w:val="NoSpacing"/>
              <w:rPr>
                <w:sz w:val="24"/>
                <w:szCs w:val="24"/>
              </w:rPr>
            </w:pPr>
            <w:r w:rsidRPr="009409AD">
              <w:rPr>
                <w:b/>
                <w:bCs/>
                <w:sz w:val="24"/>
                <w:szCs w:val="24"/>
              </w:rPr>
              <w:t>Action:</w:t>
            </w:r>
            <w:r w:rsidRPr="009409AD">
              <w:rPr>
                <w:sz w:val="24"/>
                <w:szCs w:val="24"/>
              </w:rPr>
              <w:t xml:space="preserve"> Board remuneration policy to be amended to reflect the increase in annual remuneration of £1,000 annually for all Board Members from 1 January 2026 to reflect the additional workload for Board members resulting from the transition of services to West Northamptonshire Council.</w:t>
            </w:r>
          </w:p>
          <w:p w14:paraId="0EEDBD2B" w14:textId="246B1738" w:rsidR="009409AD" w:rsidRPr="0081520D" w:rsidRDefault="009409AD" w:rsidP="00E56594">
            <w:pPr>
              <w:pStyle w:val="NoSpacing"/>
              <w:rPr>
                <w:sz w:val="24"/>
                <w:szCs w:val="24"/>
              </w:rPr>
            </w:pPr>
          </w:p>
        </w:tc>
        <w:tc>
          <w:tcPr>
            <w:tcW w:w="992" w:type="dxa"/>
          </w:tcPr>
          <w:p w14:paraId="517EE27A" w14:textId="51B29922" w:rsidR="00A33A89" w:rsidRPr="0081520D" w:rsidRDefault="009409AD" w:rsidP="00067CE7">
            <w:pPr>
              <w:pStyle w:val="NoSpacing"/>
              <w:rPr>
                <w:sz w:val="24"/>
                <w:szCs w:val="24"/>
              </w:rPr>
            </w:pPr>
            <w:r>
              <w:rPr>
                <w:sz w:val="24"/>
                <w:szCs w:val="24"/>
              </w:rPr>
              <w:t>HoRG</w:t>
            </w:r>
          </w:p>
        </w:tc>
      </w:tr>
      <w:tr w:rsidR="00A33A89" w:rsidRPr="00241AF6" w14:paraId="7918878A" w14:textId="77777777" w:rsidTr="00241AF6">
        <w:tc>
          <w:tcPr>
            <w:tcW w:w="1546" w:type="dxa"/>
          </w:tcPr>
          <w:p w14:paraId="5D0455C3" w14:textId="77777777" w:rsidR="00A33A89" w:rsidRPr="0081520D" w:rsidRDefault="00A33A89" w:rsidP="00067CE7">
            <w:pPr>
              <w:pStyle w:val="NoSpacing"/>
              <w:rPr>
                <w:sz w:val="24"/>
                <w:szCs w:val="24"/>
              </w:rPr>
            </w:pPr>
            <w:r w:rsidRPr="0081520D">
              <w:rPr>
                <w:sz w:val="24"/>
                <w:szCs w:val="24"/>
              </w:rPr>
              <w:t>Action 2</w:t>
            </w:r>
          </w:p>
          <w:p w14:paraId="0A5B013F" w14:textId="4F354963" w:rsidR="00A33A89" w:rsidRPr="0081520D" w:rsidRDefault="00A33A89" w:rsidP="00067CE7">
            <w:pPr>
              <w:pStyle w:val="NoSpacing"/>
              <w:rPr>
                <w:sz w:val="24"/>
                <w:szCs w:val="24"/>
              </w:rPr>
            </w:pPr>
            <w:r w:rsidRPr="0081520D">
              <w:rPr>
                <w:sz w:val="24"/>
                <w:szCs w:val="24"/>
              </w:rPr>
              <w:t xml:space="preserve">(item </w:t>
            </w:r>
            <w:r w:rsidR="009409AD">
              <w:rPr>
                <w:sz w:val="24"/>
                <w:szCs w:val="24"/>
              </w:rPr>
              <w:t>6</w:t>
            </w:r>
            <w:r w:rsidRPr="0081520D">
              <w:rPr>
                <w:sz w:val="24"/>
                <w:szCs w:val="24"/>
              </w:rPr>
              <w:t>)</w:t>
            </w:r>
          </w:p>
          <w:p w14:paraId="604B7479" w14:textId="77777777" w:rsidR="00A33A89" w:rsidRPr="0081520D" w:rsidRDefault="00A33A89" w:rsidP="00067CE7">
            <w:pPr>
              <w:pStyle w:val="NoSpacing"/>
              <w:rPr>
                <w:sz w:val="24"/>
                <w:szCs w:val="24"/>
              </w:rPr>
            </w:pPr>
          </w:p>
        </w:tc>
        <w:tc>
          <w:tcPr>
            <w:tcW w:w="6671" w:type="dxa"/>
          </w:tcPr>
          <w:p w14:paraId="4878F45E" w14:textId="77777777" w:rsidR="00A33A89" w:rsidRDefault="009409AD" w:rsidP="00E56594">
            <w:pPr>
              <w:pStyle w:val="NoSpacing"/>
              <w:rPr>
                <w:sz w:val="24"/>
                <w:szCs w:val="24"/>
              </w:rPr>
            </w:pPr>
            <w:r w:rsidRPr="009409AD">
              <w:rPr>
                <w:sz w:val="24"/>
                <w:szCs w:val="24"/>
              </w:rPr>
              <w:t>The variance on the New Development’s capital line is shown as £215.6k on Departmental Analysis Appendix A, while Appendix B indicates a variance of £425k.</w:t>
            </w:r>
          </w:p>
          <w:p w14:paraId="0BA3502C" w14:textId="77777777" w:rsidR="009409AD" w:rsidRPr="009409AD" w:rsidRDefault="009409AD" w:rsidP="009409AD">
            <w:pPr>
              <w:pStyle w:val="NoSpacing"/>
              <w:rPr>
                <w:sz w:val="24"/>
                <w:szCs w:val="24"/>
              </w:rPr>
            </w:pPr>
            <w:r w:rsidRPr="009409AD">
              <w:rPr>
                <w:sz w:val="24"/>
                <w:szCs w:val="24"/>
              </w:rPr>
              <w:t>The Board member also raised a query regarding the cash flow figures presented on Appendix C. It was noted that, based on standard practice, the closing balance at the end of Period 6—recorded as £4.3 million—should carry forward as the opening balance for Period 7.</w:t>
            </w:r>
          </w:p>
          <w:p w14:paraId="13475EAF" w14:textId="77777777" w:rsidR="009409AD" w:rsidRPr="009409AD" w:rsidRDefault="009409AD" w:rsidP="009409AD">
            <w:pPr>
              <w:pStyle w:val="NoSpacing"/>
              <w:rPr>
                <w:sz w:val="24"/>
                <w:szCs w:val="24"/>
              </w:rPr>
            </w:pPr>
          </w:p>
          <w:p w14:paraId="284B48E4" w14:textId="77777777" w:rsidR="009409AD" w:rsidRDefault="009409AD" w:rsidP="009409AD">
            <w:pPr>
              <w:pStyle w:val="NoSpacing"/>
              <w:rPr>
                <w:sz w:val="24"/>
                <w:szCs w:val="24"/>
              </w:rPr>
            </w:pPr>
            <w:r w:rsidRPr="009409AD">
              <w:rPr>
                <w:sz w:val="24"/>
                <w:szCs w:val="24"/>
              </w:rPr>
              <w:t>However, this continuity does not appear in the current spreadsheet, resulting in a discrepancy of approximately £1.3 million from October 2025 onwards.</w:t>
            </w:r>
          </w:p>
          <w:p w14:paraId="49C034B3" w14:textId="206E5EDC" w:rsidR="009409AD" w:rsidRPr="0081520D" w:rsidRDefault="009409AD" w:rsidP="009409AD">
            <w:pPr>
              <w:pStyle w:val="NoSpacing"/>
              <w:rPr>
                <w:sz w:val="24"/>
                <w:szCs w:val="24"/>
              </w:rPr>
            </w:pPr>
            <w:r w:rsidRPr="009409AD">
              <w:rPr>
                <w:b/>
                <w:bCs/>
                <w:sz w:val="24"/>
                <w:szCs w:val="24"/>
              </w:rPr>
              <w:t>Action:</w:t>
            </w:r>
            <w:r w:rsidRPr="009409AD">
              <w:rPr>
                <w:sz w:val="24"/>
                <w:szCs w:val="24"/>
              </w:rPr>
              <w:t xml:space="preserve"> The Director of Resources to investigate the queries and provide updated Appendices A, B and C to be circulated. </w:t>
            </w:r>
          </w:p>
        </w:tc>
        <w:tc>
          <w:tcPr>
            <w:tcW w:w="992" w:type="dxa"/>
          </w:tcPr>
          <w:p w14:paraId="6DB2A2B2" w14:textId="2BD2D75D" w:rsidR="00A33A89" w:rsidRPr="0081520D" w:rsidRDefault="009409AD" w:rsidP="00067CE7">
            <w:pPr>
              <w:pStyle w:val="NoSpacing"/>
              <w:rPr>
                <w:sz w:val="24"/>
                <w:szCs w:val="24"/>
              </w:rPr>
            </w:pPr>
            <w:r>
              <w:rPr>
                <w:sz w:val="24"/>
                <w:szCs w:val="24"/>
              </w:rPr>
              <w:t>DoR</w:t>
            </w:r>
            <w:r w:rsidR="00666441">
              <w:rPr>
                <w:sz w:val="24"/>
                <w:szCs w:val="24"/>
              </w:rPr>
              <w:t>/HoF</w:t>
            </w:r>
          </w:p>
        </w:tc>
      </w:tr>
      <w:tr w:rsidR="00A33A89" w:rsidRPr="00241AF6" w14:paraId="407E2CAF" w14:textId="77777777" w:rsidTr="00241AF6">
        <w:tc>
          <w:tcPr>
            <w:tcW w:w="1546" w:type="dxa"/>
          </w:tcPr>
          <w:p w14:paraId="3D14A328" w14:textId="77777777" w:rsidR="00A33A89" w:rsidRPr="0081520D" w:rsidRDefault="00A33A89" w:rsidP="00067CE7">
            <w:pPr>
              <w:pStyle w:val="NoSpacing"/>
              <w:rPr>
                <w:sz w:val="24"/>
                <w:szCs w:val="24"/>
              </w:rPr>
            </w:pPr>
            <w:r w:rsidRPr="0081520D">
              <w:rPr>
                <w:sz w:val="24"/>
                <w:szCs w:val="24"/>
              </w:rPr>
              <w:t>Action 3</w:t>
            </w:r>
          </w:p>
          <w:p w14:paraId="5BC41045" w14:textId="514B8277" w:rsidR="00A33A89" w:rsidRPr="0081520D" w:rsidRDefault="00A33A89" w:rsidP="00067CE7">
            <w:pPr>
              <w:pStyle w:val="NoSpacing"/>
              <w:rPr>
                <w:sz w:val="24"/>
                <w:szCs w:val="24"/>
              </w:rPr>
            </w:pPr>
            <w:r w:rsidRPr="0081520D">
              <w:rPr>
                <w:sz w:val="24"/>
                <w:szCs w:val="24"/>
              </w:rPr>
              <w:t xml:space="preserve">(item </w:t>
            </w:r>
            <w:r w:rsidR="00D5139B">
              <w:rPr>
                <w:sz w:val="24"/>
                <w:szCs w:val="24"/>
              </w:rPr>
              <w:t>7</w:t>
            </w:r>
            <w:r w:rsidRPr="0081520D">
              <w:rPr>
                <w:sz w:val="24"/>
                <w:szCs w:val="24"/>
              </w:rPr>
              <w:t>)</w:t>
            </w:r>
          </w:p>
          <w:p w14:paraId="0BB0FFA3" w14:textId="77777777" w:rsidR="00A33A89" w:rsidRPr="0081520D" w:rsidRDefault="00A33A89" w:rsidP="00067CE7">
            <w:pPr>
              <w:pStyle w:val="NoSpacing"/>
              <w:rPr>
                <w:sz w:val="24"/>
                <w:szCs w:val="24"/>
              </w:rPr>
            </w:pPr>
          </w:p>
        </w:tc>
        <w:tc>
          <w:tcPr>
            <w:tcW w:w="6671" w:type="dxa"/>
          </w:tcPr>
          <w:p w14:paraId="75FFCD4A" w14:textId="77777777" w:rsidR="00D5139B" w:rsidRPr="00D5139B" w:rsidRDefault="00D5139B" w:rsidP="00D5139B">
            <w:pPr>
              <w:pStyle w:val="NoSpacing"/>
              <w:rPr>
                <w:sz w:val="24"/>
                <w:szCs w:val="24"/>
              </w:rPr>
            </w:pPr>
            <w:r w:rsidRPr="00D5139B">
              <w:rPr>
                <w:sz w:val="24"/>
                <w:szCs w:val="24"/>
              </w:rPr>
              <w:t xml:space="preserve">The Director of Property and Deputy CEO clarified that for buildings over 18 metres, a formal building safety case must be developed to demonstrate how the building is performing and to ensure all necessary safety measures are in place. He </w:t>
            </w:r>
            <w:r w:rsidRPr="00D5139B">
              <w:rPr>
                <w:sz w:val="24"/>
                <w:szCs w:val="24"/>
              </w:rPr>
              <w:lastRenderedPageBreak/>
              <w:t>emphasised the importance of engagement and noted a gap in Board reporting on this matter.</w:t>
            </w:r>
          </w:p>
          <w:p w14:paraId="71739600" w14:textId="77777777" w:rsidR="00D5139B" w:rsidRPr="00D5139B" w:rsidRDefault="00D5139B" w:rsidP="00D5139B">
            <w:pPr>
              <w:pStyle w:val="NoSpacing"/>
              <w:rPr>
                <w:sz w:val="24"/>
                <w:szCs w:val="24"/>
              </w:rPr>
            </w:pPr>
            <w:r w:rsidRPr="00D5139B">
              <w:rPr>
                <w:sz w:val="24"/>
                <w:szCs w:val="24"/>
              </w:rPr>
              <w:t xml:space="preserve">The Chair requested that a future training session be arranged for the Board on the role and responsibilities of the Building Safety Regulator. </w:t>
            </w:r>
          </w:p>
          <w:p w14:paraId="7A4E8398" w14:textId="77777777" w:rsidR="00D5139B" w:rsidRPr="00D5139B" w:rsidRDefault="00D5139B" w:rsidP="00D5139B">
            <w:pPr>
              <w:pStyle w:val="NoSpacing"/>
              <w:rPr>
                <w:sz w:val="24"/>
                <w:szCs w:val="24"/>
              </w:rPr>
            </w:pPr>
            <w:r w:rsidRPr="00D5139B">
              <w:rPr>
                <w:b/>
                <w:bCs/>
                <w:sz w:val="24"/>
                <w:szCs w:val="24"/>
              </w:rPr>
              <w:t>Action:</w:t>
            </w:r>
            <w:r w:rsidRPr="00D5139B">
              <w:rPr>
                <w:sz w:val="24"/>
                <w:szCs w:val="24"/>
              </w:rPr>
              <w:t xml:space="preserve"> A future training session for the Board on the role and responsibilities of the Building Safety Regulator to be arranged.</w:t>
            </w:r>
          </w:p>
          <w:p w14:paraId="204BB827" w14:textId="77777777" w:rsidR="00A33A89" w:rsidRPr="0081520D" w:rsidRDefault="00A33A89" w:rsidP="00E56594">
            <w:pPr>
              <w:pStyle w:val="NoSpacing"/>
              <w:rPr>
                <w:sz w:val="24"/>
                <w:szCs w:val="24"/>
              </w:rPr>
            </w:pPr>
          </w:p>
        </w:tc>
        <w:tc>
          <w:tcPr>
            <w:tcW w:w="992" w:type="dxa"/>
          </w:tcPr>
          <w:p w14:paraId="13E482E4" w14:textId="372C417A" w:rsidR="00A33A89" w:rsidRPr="0081520D" w:rsidRDefault="00D5139B" w:rsidP="00067CE7">
            <w:pPr>
              <w:pStyle w:val="NoSpacing"/>
              <w:rPr>
                <w:sz w:val="24"/>
                <w:szCs w:val="24"/>
              </w:rPr>
            </w:pPr>
            <w:r>
              <w:rPr>
                <w:sz w:val="24"/>
                <w:szCs w:val="24"/>
              </w:rPr>
              <w:lastRenderedPageBreak/>
              <w:t>D</w:t>
            </w:r>
            <w:r w:rsidR="00E61776">
              <w:rPr>
                <w:sz w:val="24"/>
                <w:szCs w:val="24"/>
              </w:rPr>
              <w:t>o</w:t>
            </w:r>
            <w:r>
              <w:rPr>
                <w:sz w:val="24"/>
                <w:szCs w:val="24"/>
              </w:rPr>
              <w:t>PDC</w:t>
            </w:r>
          </w:p>
        </w:tc>
      </w:tr>
      <w:tr w:rsidR="00A33A89" w:rsidRPr="00241AF6" w14:paraId="7A74F1DF" w14:textId="77777777" w:rsidTr="00241AF6">
        <w:tc>
          <w:tcPr>
            <w:tcW w:w="1546" w:type="dxa"/>
          </w:tcPr>
          <w:p w14:paraId="438516D5" w14:textId="77777777" w:rsidR="00A33A89" w:rsidRPr="0081520D" w:rsidRDefault="00A33A89" w:rsidP="00067CE7">
            <w:pPr>
              <w:pStyle w:val="NoSpacing"/>
              <w:rPr>
                <w:sz w:val="24"/>
                <w:szCs w:val="24"/>
              </w:rPr>
            </w:pPr>
            <w:r w:rsidRPr="0081520D">
              <w:rPr>
                <w:sz w:val="24"/>
                <w:szCs w:val="24"/>
              </w:rPr>
              <w:t>Action 4</w:t>
            </w:r>
          </w:p>
          <w:p w14:paraId="63C9BA60" w14:textId="4C4E688A" w:rsidR="00A33A89" w:rsidRPr="0081520D" w:rsidRDefault="00A33A89" w:rsidP="00067CE7">
            <w:pPr>
              <w:pStyle w:val="NoSpacing"/>
              <w:rPr>
                <w:sz w:val="24"/>
                <w:szCs w:val="24"/>
              </w:rPr>
            </w:pPr>
            <w:r w:rsidRPr="0081520D">
              <w:rPr>
                <w:sz w:val="24"/>
                <w:szCs w:val="24"/>
              </w:rPr>
              <w:t xml:space="preserve">(item </w:t>
            </w:r>
            <w:r w:rsidR="00D5139B">
              <w:rPr>
                <w:sz w:val="24"/>
                <w:szCs w:val="24"/>
              </w:rPr>
              <w:t>9</w:t>
            </w:r>
            <w:r w:rsidRPr="0081520D">
              <w:rPr>
                <w:sz w:val="24"/>
                <w:szCs w:val="24"/>
              </w:rPr>
              <w:t>)</w:t>
            </w:r>
          </w:p>
          <w:p w14:paraId="4CFFDC47" w14:textId="77777777" w:rsidR="00A33A89" w:rsidRPr="0081520D" w:rsidRDefault="00A33A89" w:rsidP="00067CE7">
            <w:pPr>
              <w:pStyle w:val="NoSpacing"/>
              <w:rPr>
                <w:sz w:val="24"/>
                <w:szCs w:val="24"/>
              </w:rPr>
            </w:pPr>
          </w:p>
        </w:tc>
        <w:tc>
          <w:tcPr>
            <w:tcW w:w="6671" w:type="dxa"/>
          </w:tcPr>
          <w:p w14:paraId="6EEEE738" w14:textId="77777777" w:rsidR="00D5139B" w:rsidRPr="00D5139B" w:rsidRDefault="00D5139B" w:rsidP="00D5139B">
            <w:pPr>
              <w:pStyle w:val="NoSpacing"/>
              <w:rPr>
                <w:sz w:val="24"/>
                <w:szCs w:val="24"/>
              </w:rPr>
            </w:pPr>
            <w:r w:rsidRPr="00D5139B">
              <w:rPr>
                <w:sz w:val="24"/>
                <w:szCs w:val="24"/>
              </w:rPr>
              <w:t>It was noted that some Board members are being asked to provide monthly feedback to the Council. The Chair welcomed this development, stating that it was positive for Board members to attend Council meetings and contribute informed feedback, supported by their understanding of the issues.</w:t>
            </w:r>
          </w:p>
          <w:p w14:paraId="5E293505" w14:textId="77777777" w:rsidR="00D5139B" w:rsidRPr="00D5139B" w:rsidRDefault="00D5139B" w:rsidP="00D5139B">
            <w:pPr>
              <w:pStyle w:val="NoSpacing"/>
              <w:rPr>
                <w:sz w:val="24"/>
                <w:szCs w:val="24"/>
              </w:rPr>
            </w:pPr>
          </w:p>
          <w:p w14:paraId="6DE3ED63" w14:textId="77777777" w:rsidR="00D5139B" w:rsidRPr="00D5139B" w:rsidRDefault="00D5139B" w:rsidP="00D5139B">
            <w:pPr>
              <w:pStyle w:val="NoSpacing"/>
              <w:rPr>
                <w:sz w:val="24"/>
                <w:szCs w:val="24"/>
              </w:rPr>
            </w:pPr>
            <w:r w:rsidRPr="00D5139B">
              <w:rPr>
                <w:b/>
                <w:bCs/>
                <w:sz w:val="24"/>
                <w:szCs w:val="24"/>
              </w:rPr>
              <w:t>Action:</w:t>
            </w:r>
            <w:r w:rsidRPr="00D5139B">
              <w:rPr>
                <w:sz w:val="24"/>
                <w:szCs w:val="24"/>
              </w:rPr>
              <w:t xml:space="preserve"> The Director of Property and Deputy CEO to liaise with Board members to identify any support they may require in fulfilling their responsibilities as Council nominees. </w:t>
            </w:r>
          </w:p>
          <w:p w14:paraId="0EB25CBF" w14:textId="77777777" w:rsidR="00A33A89" w:rsidRPr="0081520D" w:rsidRDefault="00A33A89" w:rsidP="00D5139B">
            <w:pPr>
              <w:pStyle w:val="NoSpacing"/>
              <w:rPr>
                <w:sz w:val="24"/>
                <w:szCs w:val="24"/>
              </w:rPr>
            </w:pPr>
          </w:p>
        </w:tc>
        <w:tc>
          <w:tcPr>
            <w:tcW w:w="992" w:type="dxa"/>
          </w:tcPr>
          <w:p w14:paraId="6B9CD3C4" w14:textId="151820E9" w:rsidR="00A33A89" w:rsidRPr="0081520D" w:rsidRDefault="00D5139B" w:rsidP="00067CE7">
            <w:pPr>
              <w:pStyle w:val="NoSpacing"/>
              <w:rPr>
                <w:sz w:val="24"/>
                <w:szCs w:val="24"/>
              </w:rPr>
            </w:pPr>
            <w:r>
              <w:rPr>
                <w:sz w:val="24"/>
                <w:szCs w:val="24"/>
              </w:rPr>
              <w:t>DoPDC</w:t>
            </w:r>
          </w:p>
        </w:tc>
      </w:tr>
      <w:tr w:rsidR="00A33A89" w:rsidRPr="00241AF6" w14:paraId="009AE890" w14:textId="77777777" w:rsidTr="00241AF6">
        <w:tc>
          <w:tcPr>
            <w:tcW w:w="1546" w:type="dxa"/>
          </w:tcPr>
          <w:p w14:paraId="736FF8F6" w14:textId="77777777" w:rsidR="00A33A89" w:rsidRPr="0081520D" w:rsidRDefault="00A33A89" w:rsidP="00067CE7">
            <w:pPr>
              <w:pStyle w:val="NoSpacing"/>
              <w:rPr>
                <w:sz w:val="24"/>
                <w:szCs w:val="24"/>
              </w:rPr>
            </w:pPr>
            <w:r w:rsidRPr="0081520D">
              <w:rPr>
                <w:sz w:val="24"/>
                <w:szCs w:val="24"/>
              </w:rPr>
              <w:t>Action 5</w:t>
            </w:r>
          </w:p>
          <w:p w14:paraId="29AEE670" w14:textId="6B960041" w:rsidR="00A33A89" w:rsidRPr="0081520D" w:rsidRDefault="00A33A89" w:rsidP="00067CE7">
            <w:pPr>
              <w:pStyle w:val="NoSpacing"/>
              <w:rPr>
                <w:sz w:val="24"/>
                <w:szCs w:val="24"/>
              </w:rPr>
            </w:pPr>
            <w:r w:rsidRPr="0081520D">
              <w:rPr>
                <w:sz w:val="24"/>
                <w:szCs w:val="24"/>
              </w:rPr>
              <w:t xml:space="preserve">(item </w:t>
            </w:r>
            <w:r w:rsidR="00D5139B">
              <w:rPr>
                <w:sz w:val="24"/>
                <w:szCs w:val="24"/>
              </w:rPr>
              <w:t>9</w:t>
            </w:r>
            <w:r w:rsidRPr="0081520D">
              <w:rPr>
                <w:sz w:val="24"/>
                <w:szCs w:val="24"/>
              </w:rPr>
              <w:t>)</w:t>
            </w:r>
          </w:p>
          <w:p w14:paraId="35CB0DE9" w14:textId="77777777" w:rsidR="00A33A89" w:rsidRPr="0081520D" w:rsidRDefault="00A33A89" w:rsidP="00067CE7">
            <w:pPr>
              <w:pStyle w:val="NoSpacing"/>
              <w:rPr>
                <w:sz w:val="24"/>
                <w:szCs w:val="24"/>
              </w:rPr>
            </w:pPr>
          </w:p>
        </w:tc>
        <w:tc>
          <w:tcPr>
            <w:tcW w:w="6671" w:type="dxa"/>
          </w:tcPr>
          <w:p w14:paraId="05D8F3FE" w14:textId="77777777" w:rsidR="00D5139B" w:rsidRPr="00D5139B" w:rsidRDefault="00D5139B" w:rsidP="00D5139B">
            <w:pPr>
              <w:pStyle w:val="NoSpacing"/>
              <w:rPr>
                <w:sz w:val="24"/>
                <w:szCs w:val="24"/>
              </w:rPr>
            </w:pPr>
            <w:r w:rsidRPr="00D5139B">
              <w:rPr>
                <w:b/>
                <w:bCs/>
                <w:sz w:val="24"/>
                <w:szCs w:val="24"/>
              </w:rPr>
              <w:t>Action:</w:t>
            </w:r>
            <w:r w:rsidRPr="00D5139B">
              <w:rPr>
                <w:sz w:val="24"/>
                <w:szCs w:val="24"/>
              </w:rPr>
              <w:t xml:space="preserve"> Comments from the board pack within Convene to be included as an appendix to the minutes.</w:t>
            </w:r>
          </w:p>
          <w:p w14:paraId="49E17877" w14:textId="77777777" w:rsidR="00A33A89" w:rsidRPr="0081520D" w:rsidRDefault="00A33A89" w:rsidP="00E56594">
            <w:pPr>
              <w:pStyle w:val="NoSpacing"/>
              <w:rPr>
                <w:sz w:val="24"/>
                <w:szCs w:val="24"/>
              </w:rPr>
            </w:pPr>
          </w:p>
        </w:tc>
        <w:tc>
          <w:tcPr>
            <w:tcW w:w="992" w:type="dxa"/>
          </w:tcPr>
          <w:p w14:paraId="69D73862" w14:textId="7AB050A2" w:rsidR="00A33A89" w:rsidRPr="0081520D" w:rsidRDefault="00C435CA" w:rsidP="00067CE7">
            <w:pPr>
              <w:pStyle w:val="NoSpacing"/>
              <w:rPr>
                <w:sz w:val="24"/>
                <w:szCs w:val="24"/>
              </w:rPr>
            </w:pPr>
            <w:r>
              <w:rPr>
                <w:sz w:val="24"/>
                <w:szCs w:val="24"/>
              </w:rPr>
              <w:t>HoRG</w:t>
            </w:r>
            <w:r w:rsidR="00666441">
              <w:rPr>
                <w:sz w:val="24"/>
                <w:szCs w:val="24"/>
              </w:rPr>
              <w:t>/BCO</w:t>
            </w:r>
          </w:p>
        </w:tc>
      </w:tr>
      <w:tr w:rsidR="00D5139B" w:rsidRPr="00241AF6" w14:paraId="28517BB3" w14:textId="77777777" w:rsidTr="00241AF6">
        <w:tc>
          <w:tcPr>
            <w:tcW w:w="1546" w:type="dxa"/>
          </w:tcPr>
          <w:p w14:paraId="14C67A2A" w14:textId="5975F45B" w:rsidR="00F729AB" w:rsidRPr="0081520D" w:rsidRDefault="00F729AB" w:rsidP="00F729AB">
            <w:pPr>
              <w:pStyle w:val="NoSpacing"/>
              <w:rPr>
                <w:sz w:val="24"/>
                <w:szCs w:val="24"/>
              </w:rPr>
            </w:pPr>
            <w:r w:rsidRPr="0081520D">
              <w:rPr>
                <w:sz w:val="24"/>
                <w:szCs w:val="24"/>
              </w:rPr>
              <w:t xml:space="preserve">Action </w:t>
            </w:r>
            <w:r>
              <w:rPr>
                <w:sz w:val="24"/>
                <w:szCs w:val="24"/>
              </w:rPr>
              <w:t>6</w:t>
            </w:r>
          </w:p>
          <w:p w14:paraId="1D494B57" w14:textId="108AF1CA" w:rsidR="00F729AB" w:rsidRPr="0081520D" w:rsidRDefault="00F729AB" w:rsidP="00F729AB">
            <w:pPr>
              <w:pStyle w:val="NoSpacing"/>
              <w:rPr>
                <w:sz w:val="24"/>
                <w:szCs w:val="24"/>
              </w:rPr>
            </w:pPr>
            <w:r w:rsidRPr="0081520D">
              <w:rPr>
                <w:sz w:val="24"/>
                <w:szCs w:val="24"/>
              </w:rPr>
              <w:t xml:space="preserve">(item </w:t>
            </w:r>
            <w:r>
              <w:rPr>
                <w:sz w:val="24"/>
                <w:szCs w:val="24"/>
              </w:rPr>
              <w:t>13</w:t>
            </w:r>
            <w:r w:rsidRPr="0081520D">
              <w:rPr>
                <w:sz w:val="24"/>
                <w:szCs w:val="24"/>
              </w:rPr>
              <w:t>)</w:t>
            </w:r>
          </w:p>
          <w:p w14:paraId="37D29FFB" w14:textId="77777777" w:rsidR="00D5139B" w:rsidRPr="0081520D" w:rsidRDefault="00D5139B" w:rsidP="00067CE7">
            <w:pPr>
              <w:pStyle w:val="NoSpacing"/>
              <w:rPr>
                <w:sz w:val="24"/>
                <w:szCs w:val="24"/>
              </w:rPr>
            </w:pPr>
          </w:p>
        </w:tc>
        <w:tc>
          <w:tcPr>
            <w:tcW w:w="6671" w:type="dxa"/>
          </w:tcPr>
          <w:p w14:paraId="47BAED9D" w14:textId="77777777" w:rsidR="00F729AB" w:rsidRPr="00F729AB" w:rsidRDefault="00F729AB" w:rsidP="00F729AB">
            <w:pPr>
              <w:pStyle w:val="NoSpacing"/>
              <w:rPr>
                <w:sz w:val="24"/>
                <w:szCs w:val="24"/>
              </w:rPr>
            </w:pPr>
            <w:r w:rsidRPr="00F729AB">
              <w:rPr>
                <w:sz w:val="24"/>
                <w:szCs w:val="24"/>
              </w:rPr>
              <w:t>The Chair requested that an update be brought back to the Board in six months, specifically addressing the budgetary impact of compliance-related activities, such as the temporary relocation of residents into hotels. It was suggested that this information be incorporated into ongoing reporting, potentially within the monthly performance report.</w:t>
            </w:r>
          </w:p>
          <w:p w14:paraId="693A69FD" w14:textId="77777777" w:rsidR="00F729AB" w:rsidRPr="00F729AB" w:rsidRDefault="00F729AB" w:rsidP="00F729AB">
            <w:pPr>
              <w:pStyle w:val="NoSpacing"/>
              <w:rPr>
                <w:b/>
                <w:bCs/>
                <w:sz w:val="24"/>
                <w:szCs w:val="24"/>
              </w:rPr>
            </w:pPr>
          </w:p>
          <w:p w14:paraId="0100F378" w14:textId="77777777" w:rsidR="00F729AB" w:rsidRPr="00F729AB" w:rsidRDefault="00F729AB" w:rsidP="00F729AB">
            <w:pPr>
              <w:pStyle w:val="NoSpacing"/>
              <w:rPr>
                <w:b/>
                <w:bCs/>
                <w:sz w:val="24"/>
                <w:szCs w:val="24"/>
              </w:rPr>
            </w:pPr>
            <w:r w:rsidRPr="00F729AB">
              <w:rPr>
                <w:b/>
                <w:bCs/>
                <w:sz w:val="24"/>
                <w:szCs w:val="24"/>
              </w:rPr>
              <w:t xml:space="preserve">Action: </w:t>
            </w:r>
            <w:r w:rsidRPr="00F729AB">
              <w:rPr>
                <w:sz w:val="24"/>
                <w:szCs w:val="24"/>
              </w:rPr>
              <w:t>The Director of Resources to consider how matters relating to Awaab’s Law can be integrated into regular performance reporting.</w:t>
            </w:r>
          </w:p>
          <w:p w14:paraId="265022A6" w14:textId="77777777" w:rsidR="00D5139B" w:rsidRPr="00D5139B" w:rsidRDefault="00D5139B" w:rsidP="00D5139B">
            <w:pPr>
              <w:pStyle w:val="NoSpacing"/>
              <w:rPr>
                <w:b/>
                <w:bCs/>
                <w:sz w:val="24"/>
                <w:szCs w:val="24"/>
              </w:rPr>
            </w:pPr>
          </w:p>
        </w:tc>
        <w:tc>
          <w:tcPr>
            <w:tcW w:w="992" w:type="dxa"/>
          </w:tcPr>
          <w:p w14:paraId="6B4DF233" w14:textId="0ECAC627" w:rsidR="00D5139B" w:rsidRDefault="00F729AB" w:rsidP="00067CE7">
            <w:pPr>
              <w:pStyle w:val="NoSpacing"/>
              <w:rPr>
                <w:sz w:val="24"/>
                <w:szCs w:val="24"/>
              </w:rPr>
            </w:pPr>
            <w:r>
              <w:rPr>
                <w:sz w:val="24"/>
                <w:szCs w:val="24"/>
              </w:rPr>
              <w:t>DoR</w:t>
            </w:r>
          </w:p>
        </w:tc>
      </w:tr>
      <w:tr w:rsidR="00F729AB" w:rsidRPr="00241AF6" w14:paraId="433434E1" w14:textId="77777777" w:rsidTr="00241AF6">
        <w:tc>
          <w:tcPr>
            <w:tcW w:w="1546" w:type="dxa"/>
          </w:tcPr>
          <w:p w14:paraId="0276106C" w14:textId="643C8CEC" w:rsidR="00F729AB" w:rsidRPr="0081520D" w:rsidRDefault="00F729AB" w:rsidP="00F729AB">
            <w:pPr>
              <w:pStyle w:val="NoSpacing"/>
              <w:rPr>
                <w:sz w:val="24"/>
                <w:szCs w:val="24"/>
              </w:rPr>
            </w:pPr>
            <w:r w:rsidRPr="0081520D">
              <w:rPr>
                <w:sz w:val="24"/>
                <w:szCs w:val="24"/>
              </w:rPr>
              <w:t xml:space="preserve">Action </w:t>
            </w:r>
            <w:r>
              <w:rPr>
                <w:sz w:val="24"/>
                <w:szCs w:val="24"/>
              </w:rPr>
              <w:t>7</w:t>
            </w:r>
          </w:p>
          <w:p w14:paraId="0660B975" w14:textId="44BA3BDA" w:rsidR="00F729AB" w:rsidRPr="0081520D" w:rsidRDefault="00F729AB" w:rsidP="00F729AB">
            <w:pPr>
              <w:pStyle w:val="NoSpacing"/>
              <w:rPr>
                <w:sz w:val="24"/>
                <w:szCs w:val="24"/>
              </w:rPr>
            </w:pPr>
            <w:r w:rsidRPr="0081520D">
              <w:rPr>
                <w:sz w:val="24"/>
                <w:szCs w:val="24"/>
              </w:rPr>
              <w:t xml:space="preserve">(item </w:t>
            </w:r>
            <w:r>
              <w:rPr>
                <w:sz w:val="24"/>
                <w:szCs w:val="24"/>
              </w:rPr>
              <w:t>1</w:t>
            </w:r>
            <w:r w:rsidR="00E61776">
              <w:rPr>
                <w:sz w:val="24"/>
                <w:szCs w:val="24"/>
              </w:rPr>
              <w:t>5</w:t>
            </w:r>
            <w:r w:rsidRPr="0081520D">
              <w:rPr>
                <w:sz w:val="24"/>
                <w:szCs w:val="24"/>
              </w:rPr>
              <w:t>)</w:t>
            </w:r>
          </w:p>
          <w:p w14:paraId="39326DF1" w14:textId="77777777" w:rsidR="00F729AB" w:rsidRPr="0081520D" w:rsidRDefault="00F729AB" w:rsidP="00F729AB">
            <w:pPr>
              <w:pStyle w:val="NoSpacing"/>
              <w:rPr>
                <w:sz w:val="24"/>
                <w:szCs w:val="24"/>
              </w:rPr>
            </w:pPr>
          </w:p>
        </w:tc>
        <w:tc>
          <w:tcPr>
            <w:tcW w:w="6671" w:type="dxa"/>
          </w:tcPr>
          <w:p w14:paraId="43A3C262" w14:textId="77777777" w:rsidR="00F729AB" w:rsidRDefault="00F729AB" w:rsidP="00F729AB">
            <w:pPr>
              <w:pStyle w:val="NoSpacing"/>
              <w:rPr>
                <w:sz w:val="24"/>
                <w:szCs w:val="24"/>
              </w:rPr>
            </w:pPr>
            <w:r>
              <w:rPr>
                <w:sz w:val="24"/>
                <w:szCs w:val="24"/>
              </w:rPr>
              <w:t>A</w:t>
            </w:r>
            <w:r w:rsidRPr="00075916">
              <w:rPr>
                <w:sz w:val="24"/>
                <w:szCs w:val="24"/>
              </w:rPr>
              <w:t xml:space="preserve"> propos</w:t>
            </w:r>
            <w:r>
              <w:rPr>
                <w:sz w:val="24"/>
                <w:szCs w:val="24"/>
              </w:rPr>
              <w:t>al was made to</w:t>
            </w:r>
            <w:r w:rsidRPr="00075916">
              <w:rPr>
                <w:sz w:val="24"/>
                <w:szCs w:val="24"/>
              </w:rPr>
              <w:t xml:space="preserve"> add the topic to the agenda for the upcoming T</w:t>
            </w:r>
            <w:r>
              <w:rPr>
                <w:sz w:val="24"/>
                <w:szCs w:val="24"/>
              </w:rPr>
              <w:t xml:space="preserve">ransition </w:t>
            </w:r>
            <w:r w:rsidRPr="00075916">
              <w:rPr>
                <w:sz w:val="24"/>
                <w:szCs w:val="24"/>
              </w:rPr>
              <w:t>O</w:t>
            </w:r>
            <w:r>
              <w:rPr>
                <w:sz w:val="24"/>
                <w:szCs w:val="24"/>
              </w:rPr>
              <w:t xml:space="preserve">versight </w:t>
            </w:r>
            <w:r w:rsidRPr="00075916">
              <w:rPr>
                <w:sz w:val="24"/>
                <w:szCs w:val="24"/>
              </w:rPr>
              <w:t>G</w:t>
            </w:r>
            <w:r>
              <w:rPr>
                <w:sz w:val="24"/>
                <w:szCs w:val="24"/>
              </w:rPr>
              <w:t>roup (TOG)</w:t>
            </w:r>
            <w:r w:rsidRPr="00075916">
              <w:rPr>
                <w:sz w:val="24"/>
                <w:szCs w:val="24"/>
              </w:rPr>
              <w:t xml:space="preserve"> meeting, with a request for </w:t>
            </w:r>
            <w:r>
              <w:rPr>
                <w:sz w:val="24"/>
                <w:szCs w:val="24"/>
              </w:rPr>
              <w:t>the WNC Project Manager</w:t>
            </w:r>
            <w:r w:rsidRPr="00075916">
              <w:rPr>
                <w:sz w:val="24"/>
                <w:szCs w:val="24"/>
              </w:rPr>
              <w:t xml:space="preserve"> to provide clarification on HTH’s position for feedback to the Board.</w:t>
            </w:r>
          </w:p>
          <w:p w14:paraId="6BC1F419" w14:textId="77777777" w:rsidR="00E61776" w:rsidRDefault="00E61776" w:rsidP="00F729AB">
            <w:pPr>
              <w:pStyle w:val="NoSpacing"/>
              <w:rPr>
                <w:sz w:val="24"/>
                <w:szCs w:val="24"/>
              </w:rPr>
            </w:pPr>
          </w:p>
          <w:p w14:paraId="7EF56223" w14:textId="77777777" w:rsidR="00E61776" w:rsidRPr="00075916" w:rsidRDefault="00E61776" w:rsidP="00E61776">
            <w:pPr>
              <w:pStyle w:val="NoSpacing"/>
              <w:rPr>
                <w:sz w:val="24"/>
                <w:szCs w:val="24"/>
              </w:rPr>
            </w:pPr>
            <w:r w:rsidRPr="0082547B">
              <w:rPr>
                <w:b/>
                <w:bCs/>
                <w:sz w:val="24"/>
                <w:szCs w:val="24"/>
              </w:rPr>
              <w:t>Action:</w:t>
            </w:r>
            <w:r w:rsidRPr="0082547B">
              <w:rPr>
                <w:sz w:val="24"/>
                <w:szCs w:val="24"/>
              </w:rPr>
              <w:t xml:space="preserve"> </w:t>
            </w:r>
            <w:r w:rsidRPr="00075916">
              <w:rPr>
                <w:sz w:val="24"/>
                <w:szCs w:val="24"/>
              </w:rPr>
              <w:t xml:space="preserve"> </w:t>
            </w:r>
            <w:r>
              <w:rPr>
                <w:sz w:val="24"/>
                <w:szCs w:val="24"/>
              </w:rPr>
              <w:t xml:space="preserve">Add the future of HTH CIC </w:t>
            </w:r>
            <w:r w:rsidRPr="00075916">
              <w:rPr>
                <w:sz w:val="24"/>
                <w:szCs w:val="24"/>
              </w:rPr>
              <w:t xml:space="preserve">to the agenda for </w:t>
            </w:r>
            <w:r>
              <w:rPr>
                <w:sz w:val="24"/>
                <w:szCs w:val="24"/>
              </w:rPr>
              <w:t>a future TOG</w:t>
            </w:r>
            <w:r w:rsidRPr="00075916">
              <w:rPr>
                <w:sz w:val="24"/>
                <w:szCs w:val="24"/>
              </w:rPr>
              <w:t xml:space="preserve"> meeting, with a request for </w:t>
            </w:r>
            <w:r>
              <w:rPr>
                <w:sz w:val="24"/>
                <w:szCs w:val="24"/>
              </w:rPr>
              <w:t>the WNC Project Manager</w:t>
            </w:r>
            <w:r w:rsidRPr="00075916">
              <w:rPr>
                <w:sz w:val="24"/>
                <w:szCs w:val="24"/>
              </w:rPr>
              <w:t xml:space="preserve"> to provide clarification on HTH’s position for feedback to the Board.</w:t>
            </w:r>
          </w:p>
          <w:p w14:paraId="5EB09BB4" w14:textId="36F159DD" w:rsidR="00F729AB" w:rsidRPr="00F729AB" w:rsidRDefault="00F729AB" w:rsidP="00757406">
            <w:pPr>
              <w:pStyle w:val="NoSpacing"/>
              <w:rPr>
                <w:sz w:val="24"/>
                <w:szCs w:val="24"/>
              </w:rPr>
            </w:pPr>
          </w:p>
        </w:tc>
        <w:tc>
          <w:tcPr>
            <w:tcW w:w="992" w:type="dxa"/>
          </w:tcPr>
          <w:p w14:paraId="38522A79" w14:textId="4913665C" w:rsidR="00F729AB" w:rsidRDefault="00E61776" w:rsidP="00067CE7">
            <w:pPr>
              <w:pStyle w:val="NoSpacing"/>
              <w:rPr>
                <w:sz w:val="24"/>
                <w:szCs w:val="24"/>
              </w:rPr>
            </w:pPr>
            <w:r>
              <w:rPr>
                <w:sz w:val="24"/>
                <w:szCs w:val="24"/>
              </w:rPr>
              <w:t>HoRG</w:t>
            </w:r>
          </w:p>
        </w:tc>
      </w:tr>
      <w:tr w:rsidR="00E61776" w:rsidRPr="00241AF6" w14:paraId="33292722" w14:textId="77777777" w:rsidTr="00241AF6">
        <w:tc>
          <w:tcPr>
            <w:tcW w:w="1546" w:type="dxa"/>
          </w:tcPr>
          <w:p w14:paraId="327DBA5E" w14:textId="7235099F" w:rsidR="00E61776" w:rsidRPr="0081520D" w:rsidRDefault="00E61776" w:rsidP="00E61776">
            <w:pPr>
              <w:pStyle w:val="NoSpacing"/>
              <w:rPr>
                <w:sz w:val="24"/>
                <w:szCs w:val="24"/>
              </w:rPr>
            </w:pPr>
            <w:r w:rsidRPr="0081520D">
              <w:rPr>
                <w:sz w:val="24"/>
                <w:szCs w:val="24"/>
              </w:rPr>
              <w:t xml:space="preserve">Action </w:t>
            </w:r>
            <w:r>
              <w:rPr>
                <w:sz w:val="24"/>
                <w:szCs w:val="24"/>
              </w:rPr>
              <w:t>8</w:t>
            </w:r>
          </w:p>
          <w:p w14:paraId="1C637853" w14:textId="12DC3B7B" w:rsidR="00E61776" w:rsidRPr="0081520D" w:rsidRDefault="00E61776" w:rsidP="00E61776">
            <w:pPr>
              <w:pStyle w:val="NoSpacing"/>
              <w:rPr>
                <w:sz w:val="24"/>
                <w:szCs w:val="24"/>
              </w:rPr>
            </w:pPr>
            <w:r w:rsidRPr="0081520D">
              <w:rPr>
                <w:sz w:val="24"/>
                <w:szCs w:val="24"/>
              </w:rPr>
              <w:t xml:space="preserve">(item </w:t>
            </w:r>
            <w:r>
              <w:rPr>
                <w:sz w:val="24"/>
                <w:szCs w:val="24"/>
              </w:rPr>
              <w:t>18</w:t>
            </w:r>
            <w:r w:rsidRPr="0081520D">
              <w:rPr>
                <w:sz w:val="24"/>
                <w:szCs w:val="24"/>
              </w:rPr>
              <w:t>)</w:t>
            </w:r>
          </w:p>
          <w:p w14:paraId="6F8D1715" w14:textId="77777777" w:rsidR="00E61776" w:rsidRPr="0081520D" w:rsidRDefault="00E61776" w:rsidP="00F729AB">
            <w:pPr>
              <w:pStyle w:val="NoSpacing"/>
              <w:rPr>
                <w:sz w:val="24"/>
                <w:szCs w:val="24"/>
              </w:rPr>
            </w:pPr>
          </w:p>
        </w:tc>
        <w:tc>
          <w:tcPr>
            <w:tcW w:w="6671" w:type="dxa"/>
          </w:tcPr>
          <w:p w14:paraId="05E560B9" w14:textId="77777777" w:rsidR="00E61776" w:rsidRDefault="00E61776" w:rsidP="00E61776">
            <w:pPr>
              <w:pStyle w:val="NoSpacing"/>
              <w:rPr>
                <w:sz w:val="24"/>
                <w:szCs w:val="24"/>
              </w:rPr>
            </w:pPr>
            <w:r w:rsidRPr="00ED1B74">
              <w:rPr>
                <w:sz w:val="24"/>
                <w:szCs w:val="24"/>
              </w:rPr>
              <w:lastRenderedPageBreak/>
              <w:t xml:space="preserve">The Board members considered the forward plan and </w:t>
            </w:r>
            <w:r>
              <w:rPr>
                <w:sz w:val="24"/>
                <w:szCs w:val="24"/>
              </w:rPr>
              <w:t xml:space="preserve">reflected </w:t>
            </w:r>
            <w:r w:rsidRPr="00ED1B74">
              <w:rPr>
                <w:sz w:val="24"/>
                <w:szCs w:val="24"/>
              </w:rPr>
              <w:t xml:space="preserve">that; the forward plan must </w:t>
            </w:r>
            <w:r>
              <w:rPr>
                <w:sz w:val="24"/>
                <w:szCs w:val="24"/>
              </w:rPr>
              <w:t xml:space="preserve">ensure that the issues raised in this </w:t>
            </w:r>
            <w:r>
              <w:rPr>
                <w:sz w:val="24"/>
                <w:szCs w:val="24"/>
              </w:rPr>
              <w:lastRenderedPageBreak/>
              <w:t>meeting are regularly reviewed relating to building safety, compliance and DMC as planned</w:t>
            </w:r>
            <w:r w:rsidRPr="00ED1B74">
              <w:rPr>
                <w:sz w:val="24"/>
                <w:szCs w:val="24"/>
              </w:rPr>
              <w:t>.</w:t>
            </w:r>
          </w:p>
          <w:p w14:paraId="4614E532" w14:textId="77777777" w:rsidR="00E61776" w:rsidRDefault="00E61776" w:rsidP="00E61776">
            <w:pPr>
              <w:pStyle w:val="NoSpacing"/>
              <w:rPr>
                <w:sz w:val="24"/>
                <w:szCs w:val="24"/>
              </w:rPr>
            </w:pPr>
          </w:p>
          <w:p w14:paraId="12BB864E" w14:textId="4EA8B95D" w:rsidR="00E61776" w:rsidRDefault="00E61776" w:rsidP="00F729AB">
            <w:pPr>
              <w:pStyle w:val="NoSpacing"/>
              <w:rPr>
                <w:sz w:val="24"/>
                <w:szCs w:val="24"/>
              </w:rPr>
            </w:pPr>
            <w:r w:rsidRPr="00ED1B74">
              <w:rPr>
                <w:b/>
                <w:bCs/>
                <w:sz w:val="24"/>
                <w:szCs w:val="24"/>
              </w:rPr>
              <w:t xml:space="preserve">Action: </w:t>
            </w:r>
            <w:r w:rsidRPr="00ED1B74">
              <w:rPr>
                <w:sz w:val="24"/>
                <w:szCs w:val="24"/>
              </w:rPr>
              <w:t xml:space="preserve">The </w:t>
            </w:r>
            <w:r>
              <w:rPr>
                <w:sz w:val="24"/>
                <w:szCs w:val="24"/>
              </w:rPr>
              <w:t>D</w:t>
            </w:r>
            <w:r w:rsidRPr="00ED1B74">
              <w:rPr>
                <w:sz w:val="24"/>
                <w:szCs w:val="24"/>
              </w:rPr>
              <w:t>irector of Property</w:t>
            </w:r>
            <w:r w:rsidRPr="008C3691">
              <w:rPr>
                <w:sz w:val="24"/>
                <w:szCs w:val="24"/>
              </w:rPr>
              <w:t xml:space="preserve"> and Deputy C</w:t>
            </w:r>
            <w:r>
              <w:rPr>
                <w:sz w:val="24"/>
                <w:szCs w:val="24"/>
              </w:rPr>
              <w:t>EO,</w:t>
            </w:r>
            <w:r w:rsidRPr="00ED1B74">
              <w:rPr>
                <w:sz w:val="24"/>
                <w:szCs w:val="24"/>
              </w:rPr>
              <w:t xml:space="preserve"> to consider how to</w:t>
            </w:r>
            <w:r>
              <w:rPr>
                <w:b/>
                <w:bCs/>
                <w:sz w:val="24"/>
                <w:szCs w:val="24"/>
              </w:rPr>
              <w:t xml:space="preserve"> </w:t>
            </w:r>
            <w:r w:rsidRPr="00ED1B74">
              <w:rPr>
                <w:sz w:val="24"/>
                <w:szCs w:val="24"/>
              </w:rPr>
              <w:t xml:space="preserve">provide regular assurance to the board on </w:t>
            </w:r>
            <w:r>
              <w:rPr>
                <w:sz w:val="24"/>
                <w:szCs w:val="24"/>
              </w:rPr>
              <w:t>building safety, compliance and DMC</w:t>
            </w:r>
            <w:r w:rsidRPr="00ED1B74">
              <w:rPr>
                <w:sz w:val="24"/>
                <w:szCs w:val="24"/>
              </w:rPr>
              <w:t>.</w:t>
            </w:r>
            <w:r>
              <w:rPr>
                <w:sz w:val="24"/>
                <w:szCs w:val="24"/>
              </w:rPr>
              <w:t xml:space="preserve"> A consolidated report to be produced for regular review by the board</w:t>
            </w:r>
          </w:p>
        </w:tc>
        <w:tc>
          <w:tcPr>
            <w:tcW w:w="992" w:type="dxa"/>
          </w:tcPr>
          <w:p w14:paraId="74F66FFB" w14:textId="77777777" w:rsidR="00E61776" w:rsidRPr="00E61776" w:rsidRDefault="00E61776" w:rsidP="00E61776">
            <w:pPr>
              <w:pStyle w:val="NoSpacing"/>
              <w:rPr>
                <w:sz w:val="24"/>
                <w:szCs w:val="24"/>
              </w:rPr>
            </w:pPr>
            <w:r w:rsidRPr="00E61776">
              <w:rPr>
                <w:sz w:val="24"/>
                <w:szCs w:val="24"/>
              </w:rPr>
              <w:lastRenderedPageBreak/>
              <w:t>DoPDC</w:t>
            </w:r>
          </w:p>
          <w:p w14:paraId="3F1C139C" w14:textId="77777777" w:rsidR="00E61776" w:rsidRDefault="00E61776" w:rsidP="00067CE7">
            <w:pPr>
              <w:pStyle w:val="NoSpacing"/>
              <w:rPr>
                <w:sz w:val="24"/>
                <w:szCs w:val="24"/>
              </w:rPr>
            </w:pPr>
          </w:p>
        </w:tc>
      </w:tr>
    </w:tbl>
    <w:p w14:paraId="51D89170" w14:textId="77777777" w:rsidR="00BB10F5" w:rsidRPr="000276DC" w:rsidRDefault="00BB10F5" w:rsidP="00BB10F5">
      <w:pPr>
        <w:rPr>
          <w:rFonts w:ascii="Arial" w:hAnsi="Arial" w:cs="Arial"/>
          <w:sz w:val="24"/>
          <w:szCs w:val="24"/>
        </w:rPr>
      </w:pPr>
    </w:p>
    <w:sectPr w:rsidR="00BB10F5" w:rsidRPr="000276DC" w:rsidSect="00153389">
      <w:headerReference w:type="default" r:id="rId8"/>
      <w:foot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319FA" w14:textId="77777777" w:rsidR="009934D7" w:rsidRDefault="009934D7" w:rsidP="00E61189">
      <w:pPr>
        <w:spacing w:after="0" w:line="240" w:lineRule="auto"/>
      </w:pPr>
      <w:r>
        <w:separator/>
      </w:r>
    </w:p>
  </w:endnote>
  <w:endnote w:type="continuationSeparator" w:id="0">
    <w:p w14:paraId="5C8A27F8" w14:textId="77777777" w:rsidR="009934D7" w:rsidRDefault="009934D7" w:rsidP="00E6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1696" w14:textId="77777777" w:rsidR="00C15796" w:rsidRDefault="00C15796">
    <w:pPr>
      <w:pStyle w:val="Footer"/>
      <w:jc w:val="right"/>
    </w:pPr>
    <w:r>
      <w:fldChar w:fldCharType="begin"/>
    </w:r>
    <w:r>
      <w:instrText xml:space="preserve"> PAGE   \* MERGEFORMAT </w:instrText>
    </w:r>
    <w:r>
      <w:fldChar w:fldCharType="separate"/>
    </w:r>
    <w:r w:rsidR="009F313E">
      <w:rPr>
        <w:noProof/>
      </w:rPr>
      <w:t>1</w:t>
    </w:r>
    <w:r>
      <w:rPr>
        <w:noProof/>
      </w:rPr>
      <w:fldChar w:fldCharType="end"/>
    </w:r>
  </w:p>
  <w:p w14:paraId="1E4C4BE4" w14:textId="2B6F6E8E" w:rsidR="00C15796" w:rsidRPr="00040D09" w:rsidRDefault="00C15796">
    <w:pPr>
      <w:pStyle w:val="Footer"/>
      <w:rPr>
        <w:b/>
        <w:color w:val="FF0000"/>
      </w:rPr>
    </w:pPr>
    <w:r>
      <w:tab/>
    </w:r>
    <w:r w:rsidR="0051253A">
      <w:rPr>
        <w:b/>
        <w:color w:val="FF0000"/>
      </w:rPr>
      <w:t>APPROVED</w:t>
    </w:r>
    <w:r w:rsidR="00AA553E">
      <w:rPr>
        <w:b/>
        <w:color w:val="FF0000"/>
      </w:rPr>
      <w:t xml:space="preserve"> MINUTES &amp; ACTIONS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04735" w14:textId="77777777" w:rsidR="009934D7" w:rsidRDefault="009934D7" w:rsidP="00E61189">
      <w:pPr>
        <w:spacing w:after="0" w:line="240" w:lineRule="auto"/>
      </w:pPr>
      <w:r>
        <w:separator/>
      </w:r>
    </w:p>
  </w:footnote>
  <w:footnote w:type="continuationSeparator" w:id="0">
    <w:p w14:paraId="65828B38" w14:textId="77777777" w:rsidR="009934D7" w:rsidRDefault="009934D7" w:rsidP="00E61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FFE4" w14:textId="1885810E" w:rsidR="00615961" w:rsidRDefault="00F71B06" w:rsidP="00F71B06">
    <w:pPr>
      <w:pStyle w:val="Header"/>
      <w:jc w:val="center"/>
    </w:pPr>
    <w:r w:rsidRPr="00F71B06">
      <w:rPr>
        <w:noProof/>
      </w:rPr>
      <w:drawing>
        <wp:inline distT="0" distB="0" distL="0" distR="0" wp14:anchorId="2AD1AA0E" wp14:editId="4875B659">
          <wp:extent cx="21145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14550" cy="676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6AC9F92"/>
    <w:lvl w:ilvl="0">
      <w:start w:val="1"/>
      <w:numFmt w:val="decimal"/>
      <w:pStyle w:val="ListNumber"/>
      <w:lvlText w:val="%1."/>
      <w:lvlJc w:val="left"/>
      <w:pPr>
        <w:tabs>
          <w:tab w:val="num" w:pos="360"/>
        </w:tabs>
        <w:ind w:left="360" w:hanging="360"/>
      </w:pPr>
    </w:lvl>
  </w:abstractNum>
  <w:abstractNum w:abstractNumId="1" w15:restartNumberingAfterBreak="0">
    <w:nsid w:val="03587EDD"/>
    <w:multiLevelType w:val="hybridMultilevel"/>
    <w:tmpl w:val="4B2C34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FB5506"/>
    <w:multiLevelType w:val="hybridMultilevel"/>
    <w:tmpl w:val="3B88597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48501C2"/>
    <w:multiLevelType w:val="hybridMultilevel"/>
    <w:tmpl w:val="3B88597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5083B67"/>
    <w:multiLevelType w:val="hybridMultilevel"/>
    <w:tmpl w:val="2D8E2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205CB2"/>
    <w:multiLevelType w:val="hybridMultilevel"/>
    <w:tmpl w:val="C39CD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C729C"/>
    <w:multiLevelType w:val="hybridMultilevel"/>
    <w:tmpl w:val="5C72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B30C9"/>
    <w:multiLevelType w:val="hybridMultilevel"/>
    <w:tmpl w:val="10F6E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1C0640B2"/>
    <w:multiLevelType w:val="multilevel"/>
    <w:tmpl w:val="AF46AB7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sz w:val="24"/>
        <w:szCs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21DC3192"/>
    <w:multiLevelType w:val="hybridMultilevel"/>
    <w:tmpl w:val="DD1C1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3F03DC"/>
    <w:multiLevelType w:val="hybridMultilevel"/>
    <w:tmpl w:val="8D904B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81D239B"/>
    <w:multiLevelType w:val="hybridMultilevel"/>
    <w:tmpl w:val="30D6D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694E47"/>
    <w:multiLevelType w:val="multilevel"/>
    <w:tmpl w:val="FFFFFFFF"/>
    <w:lvl w:ilvl="0">
      <w:start w:val="1"/>
      <w:numFmt w:val="decimal"/>
      <w:lvlText w:val="%1."/>
      <w:lvlJc w:val="left"/>
      <w:pPr>
        <w:ind w:left="644" w:hanging="360"/>
      </w:pPr>
      <w:rPr>
        <w:rFonts w:asciiTheme="minorHAnsi" w:hAnsiTheme="minorHAnsi" w:cs="Calibri" w:hint="default"/>
      </w:rPr>
    </w:lvl>
    <w:lvl w:ilvl="1">
      <w:start w:val="1"/>
      <w:numFmt w:val="decimal"/>
      <w:isLgl/>
      <w:lvlText w:val="%1.%2."/>
      <w:lvlJc w:val="left"/>
      <w:pPr>
        <w:ind w:left="1571" w:hanging="720"/>
      </w:pPr>
      <w:rPr>
        <w:rFonts w:cs="Times New Roman"/>
        <w:b w:val="0"/>
        <w:bCs/>
      </w:rPr>
    </w:lvl>
    <w:lvl w:ilvl="2">
      <w:start w:val="1"/>
      <w:numFmt w:val="decimal"/>
      <w:isLgl/>
      <w:lvlText w:val="%1.%2.%3."/>
      <w:lvlJc w:val="left"/>
      <w:pPr>
        <w:ind w:left="1724" w:hanging="720"/>
      </w:pPr>
      <w:rPr>
        <w:rFonts w:cs="Times New Roman"/>
      </w:rPr>
    </w:lvl>
    <w:lvl w:ilvl="3">
      <w:start w:val="1"/>
      <w:numFmt w:val="decimal"/>
      <w:isLgl/>
      <w:lvlText w:val="%1.%2.%3.%4."/>
      <w:lvlJc w:val="left"/>
      <w:pPr>
        <w:ind w:left="2444" w:hanging="1080"/>
      </w:pPr>
      <w:rPr>
        <w:rFonts w:cs="Times New Roman"/>
      </w:rPr>
    </w:lvl>
    <w:lvl w:ilvl="4">
      <w:start w:val="1"/>
      <w:numFmt w:val="decimal"/>
      <w:isLgl/>
      <w:lvlText w:val="%1.%2.%3.%4.%5."/>
      <w:lvlJc w:val="left"/>
      <w:pPr>
        <w:ind w:left="2804" w:hanging="1080"/>
      </w:pPr>
      <w:rPr>
        <w:rFonts w:cs="Times New Roman"/>
      </w:rPr>
    </w:lvl>
    <w:lvl w:ilvl="5">
      <w:start w:val="1"/>
      <w:numFmt w:val="decimal"/>
      <w:isLgl/>
      <w:lvlText w:val="%1.%2.%3.%4.%5.%6."/>
      <w:lvlJc w:val="left"/>
      <w:pPr>
        <w:ind w:left="3524" w:hanging="1440"/>
      </w:pPr>
      <w:rPr>
        <w:rFonts w:cs="Times New Roman"/>
      </w:rPr>
    </w:lvl>
    <w:lvl w:ilvl="6">
      <w:start w:val="1"/>
      <w:numFmt w:val="decimal"/>
      <w:isLgl/>
      <w:lvlText w:val="%1.%2.%3.%4.%5.%6.%7."/>
      <w:lvlJc w:val="left"/>
      <w:pPr>
        <w:ind w:left="3884" w:hanging="1440"/>
      </w:pPr>
      <w:rPr>
        <w:rFonts w:cs="Times New Roman"/>
      </w:rPr>
    </w:lvl>
    <w:lvl w:ilvl="7">
      <w:start w:val="1"/>
      <w:numFmt w:val="decimal"/>
      <w:isLgl/>
      <w:lvlText w:val="%1.%2.%3.%4.%5.%6.%7.%8."/>
      <w:lvlJc w:val="left"/>
      <w:pPr>
        <w:ind w:left="4604" w:hanging="1800"/>
      </w:pPr>
      <w:rPr>
        <w:rFonts w:cs="Times New Roman"/>
      </w:rPr>
    </w:lvl>
    <w:lvl w:ilvl="8">
      <w:start w:val="1"/>
      <w:numFmt w:val="decimal"/>
      <w:isLgl/>
      <w:lvlText w:val="%1.%2.%3.%4.%5.%6.%7.%8.%9."/>
      <w:lvlJc w:val="left"/>
      <w:pPr>
        <w:ind w:left="4964" w:hanging="1800"/>
      </w:pPr>
      <w:rPr>
        <w:rFonts w:cs="Times New Roman"/>
      </w:rPr>
    </w:lvl>
  </w:abstractNum>
  <w:abstractNum w:abstractNumId="14" w15:restartNumberingAfterBreak="0">
    <w:nsid w:val="2F8B22B8"/>
    <w:multiLevelType w:val="hybridMultilevel"/>
    <w:tmpl w:val="FA94AB0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FC43EAC"/>
    <w:multiLevelType w:val="hybridMultilevel"/>
    <w:tmpl w:val="115A0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F912BA"/>
    <w:multiLevelType w:val="hybridMultilevel"/>
    <w:tmpl w:val="0FB8845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5D97844"/>
    <w:multiLevelType w:val="hybridMultilevel"/>
    <w:tmpl w:val="36A4A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7369B1"/>
    <w:multiLevelType w:val="hybridMultilevel"/>
    <w:tmpl w:val="7D5EDE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C012981"/>
    <w:multiLevelType w:val="hybridMultilevel"/>
    <w:tmpl w:val="3B88597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C485348"/>
    <w:multiLevelType w:val="hybridMultilevel"/>
    <w:tmpl w:val="565C9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521E37"/>
    <w:multiLevelType w:val="hybridMultilevel"/>
    <w:tmpl w:val="C24099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5482E9F"/>
    <w:multiLevelType w:val="hybridMultilevel"/>
    <w:tmpl w:val="7A84A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276B43"/>
    <w:multiLevelType w:val="hybridMultilevel"/>
    <w:tmpl w:val="6A04822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4" w15:restartNumberingAfterBreak="0">
    <w:nsid w:val="48EC38F2"/>
    <w:multiLevelType w:val="hybridMultilevel"/>
    <w:tmpl w:val="AA2A8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AD453B"/>
    <w:multiLevelType w:val="hybridMultilevel"/>
    <w:tmpl w:val="F878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8B6606"/>
    <w:multiLevelType w:val="hybridMultilevel"/>
    <w:tmpl w:val="5DFAA3D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FC4C7B"/>
    <w:multiLevelType w:val="hybridMultilevel"/>
    <w:tmpl w:val="3B88597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3E2418F"/>
    <w:multiLevelType w:val="hybridMultilevel"/>
    <w:tmpl w:val="DC0A0FD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64E27F3"/>
    <w:multiLevelType w:val="hybridMultilevel"/>
    <w:tmpl w:val="89F03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F65E2E"/>
    <w:multiLevelType w:val="hybridMultilevel"/>
    <w:tmpl w:val="D6DC4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9C172C"/>
    <w:multiLevelType w:val="hybridMultilevel"/>
    <w:tmpl w:val="4B185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A53A41"/>
    <w:multiLevelType w:val="hybridMultilevel"/>
    <w:tmpl w:val="12CEE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806EDB"/>
    <w:multiLevelType w:val="multilevel"/>
    <w:tmpl w:val="080C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151986"/>
    <w:multiLevelType w:val="hybridMultilevel"/>
    <w:tmpl w:val="D3340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5B2CBD"/>
    <w:multiLevelType w:val="multilevel"/>
    <w:tmpl w:val="18AC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CF7316"/>
    <w:multiLevelType w:val="hybridMultilevel"/>
    <w:tmpl w:val="B492B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EF58DE"/>
    <w:multiLevelType w:val="hybridMultilevel"/>
    <w:tmpl w:val="E64EF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385447"/>
    <w:multiLevelType w:val="hybridMultilevel"/>
    <w:tmpl w:val="F1304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266520"/>
    <w:multiLevelType w:val="hybridMultilevel"/>
    <w:tmpl w:val="94E8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2E1B4B"/>
    <w:multiLevelType w:val="hybridMultilevel"/>
    <w:tmpl w:val="81B4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6414E9"/>
    <w:multiLevelType w:val="hybridMultilevel"/>
    <w:tmpl w:val="D21AAD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60F73F5"/>
    <w:multiLevelType w:val="hybridMultilevel"/>
    <w:tmpl w:val="DCEE28AE"/>
    <w:lvl w:ilvl="0" w:tplc="5AE8E07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7BC36C3"/>
    <w:multiLevelType w:val="hybridMultilevel"/>
    <w:tmpl w:val="49F6C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D32C46"/>
    <w:multiLevelType w:val="multilevel"/>
    <w:tmpl w:val="67E655E8"/>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D660D63"/>
    <w:multiLevelType w:val="hybridMultilevel"/>
    <w:tmpl w:val="E24C0EEC"/>
    <w:lvl w:ilvl="0" w:tplc="7D2EBE4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27676428">
    <w:abstractNumId w:val="10"/>
  </w:num>
  <w:num w:numId="2" w16cid:durableId="791755155">
    <w:abstractNumId w:val="23"/>
  </w:num>
  <w:num w:numId="3" w16cid:durableId="915897470">
    <w:abstractNumId w:val="1"/>
  </w:num>
  <w:num w:numId="4" w16cid:durableId="1452096038">
    <w:abstractNumId w:val="36"/>
  </w:num>
  <w:num w:numId="5" w16cid:durableId="660275538">
    <w:abstractNumId w:val="26"/>
  </w:num>
  <w:num w:numId="6" w16cid:durableId="2046327816">
    <w:abstractNumId w:val="41"/>
  </w:num>
  <w:num w:numId="7" w16cid:durableId="540096162">
    <w:abstractNumId w:val="21"/>
  </w:num>
  <w:num w:numId="8" w16cid:durableId="591622367">
    <w:abstractNumId w:val="32"/>
  </w:num>
  <w:num w:numId="9" w16cid:durableId="1515923953">
    <w:abstractNumId w:val="39"/>
  </w:num>
  <w:num w:numId="10" w16cid:durableId="1921065452">
    <w:abstractNumId w:val="11"/>
  </w:num>
  <w:num w:numId="11" w16cid:durableId="482048048">
    <w:abstractNumId w:val="40"/>
  </w:num>
  <w:num w:numId="12" w16cid:durableId="1065835159">
    <w:abstractNumId w:val="37"/>
  </w:num>
  <w:num w:numId="13" w16cid:durableId="94904716">
    <w:abstractNumId w:val="24"/>
  </w:num>
  <w:num w:numId="14" w16cid:durableId="1433551632">
    <w:abstractNumId w:val="25"/>
  </w:num>
  <w:num w:numId="15" w16cid:durableId="523057872">
    <w:abstractNumId w:val="44"/>
  </w:num>
  <w:num w:numId="16" w16cid:durableId="91970656">
    <w:abstractNumId w:val="7"/>
  </w:num>
  <w:num w:numId="17" w16cid:durableId="1712876377">
    <w:abstractNumId w:val="4"/>
  </w:num>
  <w:num w:numId="18" w16cid:durableId="1470392683">
    <w:abstractNumId w:val="22"/>
  </w:num>
  <w:num w:numId="19" w16cid:durableId="1227302975">
    <w:abstractNumId w:val="15"/>
  </w:num>
  <w:num w:numId="20" w16cid:durableId="955334648">
    <w:abstractNumId w:val="30"/>
  </w:num>
  <w:num w:numId="21" w16cid:durableId="1514228039">
    <w:abstractNumId w:val="12"/>
  </w:num>
  <w:num w:numId="22" w16cid:durableId="1727339579">
    <w:abstractNumId w:val="34"/>
  </w:num>
  <w:num w:numId="23" w16cid:durableId="1516770740">
    <w:abstractNumId w:val="31"/>
  </w:num>
  <w:num w:numId="24" w16cid:durableId="577133518">
    <w:abstractNumId w:val="43"/>
  </w:num>
  <w:num w:numId="25" w16cid:durableId="2033460238">
    <w:abstractNumId w:val="29"/>
  </w:num>
  <w:num w:numId="26" w16cid:durableId="2047174447">
    <w:abstractNumId w:val="6"/>
  </w:num>
  <w:num w:numId="27" w16cid:durableId="538712620">
    <w:abstractNumId w:val="14"/>
  </w:num>
  <w:num w:numId="28" w16cid:durableId="651563151">
    <w:abstractNumId w:val="2"/>
  </w:num>
  <w:num w:numId="29" w16cid:durableId="1029991195">
    <w:abstractNumId w:val="19"/>
  </w:num>
  <w:num w:numId="30" w16cid:durableId="274673789">
    <w:abstractNumId w:val="3"/>
  </w:num>
  <w:num w:numId="31" w16cid:durableId="1287660456">
    <w:abstractNumId w:val="28"/>
  </w:num>
  <w:num w:numId="32" w16cid:durableId="979312771">
    <w:abstractNumId w:val="27"/>
  </w:num>
  <w:num w:numId="33" w16cid:durableId="1687292459">
    <w:abstractNumId w:val="16"/>
  </w:num>
  <w:num w:numId="34" w16cid:durableId="1256866448">
    <w:abstractNumId w:val="18"/>
  </w:num>
  <w:num w:numId="35" w16cid:durableId="728964438">
    <w:abstractNumId w:val="42"/>
  </w:num>
  <w:num w:numId="36" w16cid:durableId="1266695590">
    <w:abstractNumId w:val="35"/>
  </w:num>
  <w:num w:numId="37" w16cid:durableId="248198592">
    <w:abstractNumId w:val="20"/>
  </w:num>
  <w:num w:numId="38" w16cid:durableId="453836860">
    <w:abstractNumId w:val="33"/>
  </w:num>
  <w:num w:numId="39" w16cid:durableId="673998778">
    <w:abstractNumId w:val="9"/>
  </w:num>
  <w:num w:numId="40" w16cid:durableId="306714874">
    <w:abstractNumId w:val="45"/>
  </w:num>
  <w:num w:numId="41" w16cid:durableId="297036273">
    <w:abstractNumId w:val="5"/>
  </w:num>
  <w:num w:numId="42" w16cid:durableId="68775275">
    <w:abstractNumId w:val="38"/>
  </w:num>
  <w:num w:numId="43" w16cid:durableId="358238279">
    <w:abstractNumId w:val="13"/>
  </w:num>
  <w:num w:numId="44" w16cid:durableId="152263970">
    <w:abstractNumId w:val="17"/>
  </w:num>
  <w:num w:numId="45" w16cid:durableId="1982345132">
    <w:abstractNumId w:val="0"/>
  </w:num>
  <w:num w:numId="46" w16cid:durableId="1694962589">
    <w:abstractNumId w:val="8"/>
  </w:num>
  <w:num w:numId="47" w16cid:durableId="14740626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s15rx9M46197HluTyLEECUPs48b1u7XTcbP5/jIcM80cXv52RY6UClureC8s2PJXR5xp2pfXjF2PD4IQvfPFw==" w:salt="ooL6eL/xs9Ee6stlOccvaA=="/>
  <w:defaultTabStop w:val="720"/>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6AC"/>
    <w:rsid w:val="00002A9E"/>
    <w:rsid w:val="0000506A"/>
    <w:rsid w:val="000069D7"/>
    <w:rsid w:val="00012033"/>
    <w:rsid w:val="000122A4"/>
    <w:rsid w:val="000148D7"/>
    <w:rsid w:val="000152B9"/>
    <w:rsid w:val="0001564A"/>
    <w:rsid w:val="00017070"/>
    <w:rsid w:val="000255AE"/>
    <w:rsid w:val="00025D6F"/>
    <w:rsid w:val="000276DC"/>
    <w:rsid w:val="0003075C"/>
    <w:rsid w:val="0003320F"/>
    <w:rsid w:val="00033F04"/>
    <w:rsid w:val="00033F53"/>
    <w:rsid w:val="00036FD3"/>
    <w:rsid w:val="00037DBF"/>
    <w:rsid w:val="000406DC"/>
    <w:rsid w:val="00040D09"/>
    <w:rsid w:val="000415CD"/>
    <w:rsid w:val="00041722"/>
    <w:rsid w:val="00045A74"/>
    <w:rsid w:val="00046564"/>
    <w:rsid w:val="000526CE"/>
    <w:rsid w:val="00054DDB"/>
    <w:rsid w:val="0005576A"/>
    <w:rsid w:val="00057FC0"/>
    <w:rsid w:val="0006079D"/>
    <w:rsid w:val="0006210C"/>
    <w:rsid w:val="00066005"/>
    <w:rsid w:val="00067582"/>
    <w:rsid w:val="00067B1D"/>
    <w:rsid w:val="00067CE7"/>
    <w:rsid w:val="00072878"/>
    <w:rsid w:val="00073248"/>
    <w:rsid w:val="00075916"/>
    <w:rsid w:val="00075E1E"/>
    <w:rsid w:val="00080305"/>
    <w:rsid w:val="000907A0"/>
    <w:rsid w:val="00090D83"/>
    <w:rsid w:val="00090E71"/>
    <w:rsid w:val="00091E58"/>
    <w:rsid w:val="00092588"/>
    <w:rsid w:val="000927A5"/>
    <w:rsid w:val="000931DA"/>
    <w:rsid w:val="00093DA4"/>
    <w:rsid w:val="000B0428"/>
    <w:rsid w:val="000B5C20"/>
    <w:rsid w:val="000C44CA"/>
    <w:rsid w:val="000C45E4"/>
    <w:rsid w:val="000C5369"/>
    <w:rsid w:val="000C54FA"/>
    <w:rsid w:val="000C58A7"/>
    <w:rsid w:val="000C7136"/>
    <w:rsid w:val="000C7E7C"/>
    <w:rsid w:val="000D3544"/>
    <w:rsid w:val="000D3C8C"/>
    <w:rsid w:val="000D64B2"/>
    <w:rsid w:val="000E000F"/>
    <w:rsid w:val="000E2B34"/>
    <w:rsid w:val="000E39C5"/>
    <w:rsid w:val="000E42C2"/>
    <w:rsid w:val="000E6392"/>
    <w:rsid w:val="000F617B"/>
    <w:rsid w:val="00100543"/>
    <w:rsid w:val="00110B07"/>
    <w:rsid w:val="00111CE7"/>
    <w:rsid w:val="00112135"/>
    <w:rsid w:val="00113F87"/>
    <w:rsid w:val="0011483A"/>
    <w:rsid w:val="00115363"/>
    <w:rsid w:val="001170FC"/>
    <w:rsid w:val="0012087A"/>
    <w:rsid w:val="00121512"/>
    <w:rsid w:val="001264DD"/>
    <w:rsid w:val="00127218"/>
    <w:rsid w:val="00127BBC"/>
    <w:rsid w:val="0013096C"/>
    <w:rsid w:val="00130C1D"/>
    <w:rsid w:val="00131B41"/>
    <w:rsid w:val="00132A6B"/>
    <w:rsid w:val="00136697"/>
    <w:rsid w:val="00143881"/>
    <w:rsid w:val="00143A92"/>
    <w:rsid w:val="00143E1C"/>
    <w:rsid w:val="0014532C"/>
    <w:rsid w:val="00147007"/>
    <w:rsid w:val="00147652"/>
    <w:rsid w:val="00153389"/>
    <w:rsid w:val="001674AE"/>
    <w:rsid w:val="00172723"/>
    <w:rsid w:val="00180EB0"/>
    <w:rsid w:val="0018429D"/>
    <w:rsid w:val="00184A95"/>
    <w:rsid w:val="00187DFB"/>
    <w:rsid w:val="001912C3"/>
    <w:rsid w:val="0019252F"/>
    <w:rsid w:val="00192783"/>
    <w:rsid w:val="00192890"/>
    <w:rsid w:val="001956AC"/>
    <w:rsid w:val="001A18D6"/>
    <w:rsid w:val="001B4F13"/>
    <w:rsid w:val="001C4B82"/>
    <w:rsid w:val="001C4F2C"/>
    <w:rsid w:val="001D1413"/>
    <w:rsid w:val="001D3BD8"/>
    <w:rsid w:val="001E0B2F"/>
    <w:rsid w:val="001E2D05"/>
    <w:rsid w:val="001F6A2B"/>
    <w:rsid w:val="002017D4"/>
    <w:rsid w:val="00205D85"/>
    <w:rsid w:val="002074F7"/>
    <w:rsid w:val="002107C2"/>
    <w:rsid w:val="00216D82"/>
    <w:rsid w:val="00217DE4"/>
    <w:rsid w:val="0022444B"/>
    <w:rsid w:val="00224510"/>
    <w:rsid w:val="0022518A"/>
    <w:rsid w:val="0022646E"/>
    <w:rsid w:val="0022670E"/>
    <w:rsid w:val="00230676"/>
    <w:rsid w:val="00232560"/>
    <w:rsid w:val="0024037B"/>
    <w:rsid w:val="002410D9"/>
    <w:rsid w:val="002413B5"/>
    <w:rsid w:val="00241AF6"/>
    <w:rsid w:val="00245E7B"/>
    <w:rsid w:val="00247547"/>
    <w:rsid w:val="00255235"/>
    <w:rsid w:val="00256AC1"/>
    <w:rsid w:val="00257152"/>
    <w:rsid w:val="002610C4"/>
    <w:rsid w:val="00265D12"/>
    <w:rsid w:val="00266252"/>
    <w:rsid w:val="00266F29"/>
    <w:rsid w:val="00271504"/>
    <w:rsid w:val="00271C0B"/>
    <w:rsid w:val="0027362C"/>
    <w:rsid w:val="00274983"/>
    <w:rsid w:val="002801B2"/>
    <w:rsid w:val="00283094"/>
    <w:rsid w:val="00284120"/>
    <w:rsid w:val="00293633"/>
    <w:rsid w:val="00293F22"/>
    <w:rsid w:val="00295073"/>
    <w:rsid w:val="00297128"/>
    <w:rsid w:val="002A12BB"/>
    <w:rsid w:val="002A2A87"/>
    <w:rsid w:val="002A34B9"/>
    <w:rsid w:val="002A5E7F"/>
    <w:rsid w:val="002A601C"/>
    <w:rsid w:val="002A7AF4"/>
    <w:rsid w:val="002B15E5"/>
    <w:rsid w:val="002B39D2"/>
    <w:rsid w:val="002B540B"/>
    <w:rsid w:val="002B5ED6"/>
    <w:rsid w:val="002C1F8C"/>
    <w:rsid w:val="002C32BD"/>
    <w:rsid w:val="002C3716"/>
    <w:rsid w:val="002C43FF"/>
    <w:rsid w:val="002C7812"/>
    <w:rsid w:val="002D0994"/>
    <w:rsid w:val="002D31FE"/>
    <w:rsid w:val="002D49C0"/>
    <w:rsid w:val="002D6950"/>
    <w:rsid w:val="002D6BE8"/>
    <w:rsid w:val="002E1D7D"/>
    <w:rsid w:val="002E4B20"/>
    <w:rsid w:val="002E5392"/>
    <w:rsid w:val="002F209B"/>
    <w:rsid w:val="002F23C5"/>
    <w:rsid w:val="002F37E5"/>
    <w:rsid w:val="002F4B7F"/>
    <w:rsid w:val="002F75AD"/>
    <w:rsid w:val="00302821"/>
    <w:rsid w:val="003043AF"/>
    <w:rsid w:val="003055BC"/>
    <w:rsid w:val="003062A4"/>
    <w:rsid w:val="003067AD"/>
    <w:rsid w:val="003069A1"/>
    <w:rsid w:val="00306E2D"/>
    <w:rsid w:val="003101A0"/>
    <w:rsid w:val="0031041D"/>
    <w:rsid w:val="0031378B"/>
    <w:rsid w:val="003250C9"/>
    <w:rsid w:val="00325DD6"/>
    <w:rsid w:val="00336EF1"/>
    <w:rsid w:val="00340DEE"/>
    <w:rsid w:val="003433E3"/>
    <w:rsid w:val="00344134"/>
    <w:rsid w:val="003503EB"/>
    <w:rsid w:val="003527A0"/>
    <w:rsid w:val="00352F83"/>
    <w:rsid w:val="003577AC"/>
    <w:rsid w:val="00362034"/>
    <w:rsid w:val="00367300"/>
    <w:rsid w:val="0037476B"/>
    <w:rsid w:val="00374C47"/>
    <w:rsid w:val="00376E5B"/>
    <w:rsid w:val="0037700A"/>
    <w:rsid w:val="00377F68"/>
    <w:rsid w:val="00381456"/>
    <w:rsid w:val="00384BA4"/>
    <w:rsid w:val="00386DE9"/>
    <w:rsid w:val="00392793"/>
    <w:rsid w:val="003A2068"/>
    <w:rsid w:val="003A5541"/>
    <w:rsid w:val="003A5BC4"/>
    <w:rsid w:val="003B03DE"/>
    <w:rsid w:val="003B1286"/>
    <w:rsid w:val="003B3CBB"/>
    <w:rsid w:val="003B44C9"/>
    <w:rsid w:val="003B639E"/>
    <w:rsid w:val="003B6526"/>
    <w:rsid w:val="003B663B"/>
    <w:rsid w:val="003C21D5"/>
    <w:rsid w:val="003C3619"/>
    <w:rsid w:val="003D1484"/>
    <w:rsid w:val="003D2AEB"/>
    <w:rsid w:val="003D45D5"/>
    <w:rsid w:val="003D6A3F"/>
    <w:rsid w:val="003E1F47"/>
    <w:rsid w:val="003E5D70"/>
    <w:rsid w:val="003E6E09"/>
    <w:rsid w:val="003F26CF"/>
    <w:rsid w:val="003F6248"/>
    <w:rsid w:val="00402657"/>
    <w:rsid w:val="0040384B"/>
    <w:rsid w:val="00404142"/>
    <w:rsid w:val="00404C62"/>
    <w:rsid w:val="004113E6"/>
    <w:rsid w:val="00414023"/>
    <w:rsid w:val="0041448E"/>
    <w:rsid w:val="00417469"/>
    <w:rsid w:val="00421542"/>
    <w:rsid w:val="00421852"/>
    <w:rsid w:val="00423B8B"/>
    <w:rsid w:val="00424541"/>
    <w:rsid w:val="00432472"/>
    <w:rsid w:val="004377A7"/>
    <w:rsid w:val="0044406A"/>
    <w:rsid w:val="004443C1"/>
    <w:rsid w:val="004448FE"/>
    <w:rsid w:val="00453078"/>
    <w:rsid w:val="00453286"/>
    <w:rsid w:val="004574A6"/>
    <w:rsid w:val="00460B39"/>
    <w:rsid w:val="00460F44"/>
    <w:rsid w:val="00461227"/>
    <w:rsid w:val="004654B0"/>
    <w:rsid w:val="0047462B"/>
    <w:rsid w:val="00483A9B"/>
    <w:rsid w:val="0048463E"/>
    <w:rsid w:val="00484ADD"/>
    <w:rsid w:val="00486342"/>
    <w:rsid w:val="00486D8E"/>
    <w:rsid w:val="00487A1C"/>
    <w:rsid w:val="00491DCE"/>
    <w:rsid w:val="004922E4"/>
    <w:rsid w:val="004961F0"/>
    <w:rsid w:val="00497756"/>
    <w:rsid w:val="004A0AC8"/>
    <w:rsid w:val="004A2117"/>
    <w:rsid w:val="004B4B9C"/>
    <w:rsid w:val="004B4CB0"/>
    <w:rsid w:val="004B52D3"/>
    <w:rsid w:val="004B63DD"/>
    <w:rsid w:val="004C5C24"/>
    <w:rsid w:val="004D004A"/>
    <w:rsid w:val="004D2CB0"/>
    <w:rsid w:val="004D7E81"/>
    <w:rsid w:val="004E173E"/>
    <w:rsid w:val="004E2D01"/>
    <w:rsid w:val="004E4913"/>
    <w:rsid w:val="004E5439"/>
    <w:rsid w:val="004E5DA3"/>
    <w:rsid w:val="004E678A"/>
    <w:rsid w:val="004F01B8"/>
    <w:rsid w:val="004F356E"/>
    <w:rsid w:val="004F571F"/>
    <w:rsid w:val="005002E5"/>
    <w:rsid w:val="005021D6"/>
    <w:rsid w:val="00504B06"/>
    <w:rsid w:val="00511AC4"/>
    <w:rsid w:val="0051253A"/>
    <w:rsid w:val="005130E5"/>
    <w:rsid w:val="0051432E"/>
    <w:rsid w:val="00520D1B"/>
    <w:rsid w:val="0052200A"/>
    <w:rsid w:val="00523836"/>
    <w:rsid w:val="005247FD"/>
    <w:rsid w:val="00527145"/>
    <w:rsid w:val="00527161"/>
    <w:rsid w:val="005313CB"/>
    <w:rsid w:val="00534B74"/>
    <w:rsid w:val="00541D1D"/>
    <w:rsid w:val="005459C7"/>
    <w:rsid w:val="0054719B"/>
    <w:rsid w:val="00551116"/>
    <w:rsid w:val="0055168D"/>
    <w:rsid w:val="00554F87"/>
    <w:rsid w:val="00556B7A"/>
    <w:rsid w:val="005633F5"/>
    <w:rsid w:val="00565223"/>
    <w:rsid w:val="005707FC"/>
    <w:rsid w:val="00582753"/>
    <w:rsid w:val="00584193"/>
    <w:rsid w:val="00584CFB"/>
    <w:rsid w:val="00585D6F"/>
    <w:rsid w:val="0058702E"/>
    <w:rsid w:val="00587375"/>
    <w:rsid w:val="005908A6"/>
    <w:rsid w:val="0059134F"/>
    <w:rsid w:val="00591BC8"/>
    <w:rsid w:val="005A2712"/>
    <w:rsid w:val="005A2D62"/>
    <w:rsid w:val="005A3F08"/>
    <w:rsid w:val="005A57C4"/>
    <w:rsid w:val="005B006C"/>
    <w:rsid w:val="005B59AC"/>
    <w:rsid w:val="005C35E3"/>
    <w:rsid w:val="005D1BAC"/>
    <w:rsid w:val="005D2D9A"/>
    <w:rsid w:val="005D686A"/>
    <w:rsid w:val="005E1BFF"/>
    <w:rsid w:val="005E3E08"/>
    <w:rsid w:val="005E5FFC"/>
    <w:rsid w:val="005E71AD"/>
    <w:rsid w:val="0060222E"/>
    <w:rsid w:val="00605DBD"/>
    <w:rsid w:val="00610A95"/>
    <w:rsid w:val="006118CA"/>
    <w:rsid w:val="00612021"/>
    <w:rsid w:val="00615961"/>
    <w:rsid w:val="00617BEB"/>
    <w:rsid w:val="00620478"/>
    <w:rsid w:val="00623E90"/>
    <w:rsid w:val="00624C80"/>
    <w:rsid w:val="006268A4"/>
    <w:rsid w:val="00631E8D"/>
    <w:rsid w:val="00635C27"/>
    <w:rsid w:val="0063681E"/>
    <w:rsid w:val="00637756"/>
    <w:rsid w:val="00641624"/>
    <w:rsid w:val="006419ED"/>
    <w:rsid w:val="006425DC"/>
    <w:rsid w:val="00642B40"/>
    <w:rsid w:val="0064408D"/>
    <w:rsid w:val="00645550"/>
    <w:rsid w:val="006457C8"/>
    <w:rsid w:val="00651C00"/>
    <w:rsid w:val="00653607"/>
    <w:rsid w:val="006537E8"/>
    <w:rsid w:val="00655C92"/>
    <w:rsid w:val="00660290"/>
    <w:rsid w:val="00663BD9"/>
    <w:rsid w:val="00663BE3"/>
    <w:rsid w:val="006651B8"/>
    <w:rsid w:val="00666441"/>
    <w:rsid w:val="0066679F"/>
    <w:rsid w:val="00672668"/>
    <w:rsid w:val="00673CF3"/>
    <w:rsid w:val="00673EF2"/>
    <w:rsid w:val="00675247"/>
    <w:rsid w:val="00676794"/>
    <w:rsid w:val="0068731E"/>
    <w:rsid w:val="00694132"/>
    <w:rsid w:val="00694912"/>
    <w:rsid w:val="00695142"/>
    <w:rsid w:val="006970B5"/>
    <w:rsid w:val="006A07D2"/>
    <w:rsid w:val="006A3747"/>
    <w:rsid w:val="006A6315"/>
    <w:rsid w:val="006A6ECD"/>
    <w:rsid w:val="006B36A6"/>
    <w:rsid w:val="006B3790"/>
    <w:rsid w:val="006B5132"/>
    <w:rsid w:val="006B5688"/>
    <w:rsid w:val="006B6161"/>
    <w:rsid w:val="006C2AA7"/>
    <w:rsid w:val="006C34FB"/>
    <w:rsid w:val="006C6347"/>
    <w:rsid w:val="006D0CBA"/>
    <w:rsid w:val="006D3416"/>
    <w:rsid w:val="006E6255"/>
    <w:rsid w:val="006E7933"/>
    <w:rsid w:val="006F5098"/>
    <w:rsid w:val="007022CD"/>
    <w:rsid w:val="00702D67"/>
    <w:rsid w:val="00705BA0"/>
    <w:rsid w:val="00706062"/>
    <w:rsid w:val="00707870"/>
    <w:rsid w:val="00721B00"/>
    <w:rsid w:val="00721B15"/>
    <w:rsid w:val="00725D95"/>
    <w:rsid w:val="00725E64"/>
    <w:rsid w:val="0072797A"/>
    <w:rsid w:val="00730664"/>
    <w:rsid w:val="00730C6B"/>
    <w:rsid w:val="007323F9"/>
    <w:rsid w:val="00735416"/>
    <w:rsid w:val="007368A7"/>
    <w:rsid w:val="00737ABB"/>
    <w:rsid w:val="00747263"/>
    <w:rsid w:val="00751125"/>
    <w:rsid w:val="007566A3"/>
    <w:rsid w:val="00757406"/>
    <w:rsid w:val="00761373"/>
    <w:rsid w:val="00770701"/>
    <w:rsid w:val="00774025"/>
    <w:rsid w:val="00775D30"/>
    <w:rsid w:val="00777FF0"/>
    <w:rsid w:val="00780520"/>
    <w:rsid w:val="00782E12"/>
    <w:rsid w:val="00783684"/>
    <w:rsid w:val="00784D83"/>
    <w:rsid w:val="00785198"/>
    <w:rsid w:val="007852B2"/>
    <w:rsid w:val="00791CD0"/>
    <w:rsid w:val="0079213F"/>
    <w:rsid w:val="007932D9"/>
    <w:rsid w:val="00795670"/>
    <w:rsid w:val="00795952"/>
    <w:rsid w:val="007A1E92"/>
    <w:rsid w:val="007A220D"/>
    <w:rsid w:val="007A5420"/>
    <w:rsid w:val="007A576A"/>
    <w:rsid w:val="007A5847"/>
    <w:rsid w:val="007B2C2E"/>
    <w:rsid w:val="007B486D"/>
    <w:rsid w:val="007B6CC8"/>
    <w:rsid w:val="007B727A"/>
    <w:rsid w:val="007B7E81"/>
    <w:rsid w:val="007C053A"/>
    <w:rsid w:val="007D33A4"/>
    <w:rsid w:val="007D36C8"/>
    <w:rsid w:val="007D5FA6"/>
    <w:rsid w:val="007E5DC0"/>
    <w:rsid w:val="007F7830"/>
    <w:rsid w:val="00802D61"/>
    <w:rsid w:val="00804177"/>
    <w:rsid w:val="00804F8C"/>
    <w:rsid w:val="00811F45"/>
    <w:rsid w:val="00812A0E"/>
    <w:rsid w:val="0081520D"/>
    <w:rsid w:val="00815EB1"/>
    <w:rsid w:val="008176C9"/>
    <w:rsid w:val="00822E18"/>
    <w:rsid w:val="0082547B"/>
    <w:rsid w:val="00825702"/>
    <w:rsid w:val="00825EE3"/>
    <w:rsid w:val="0082702E"/>
    <w:rsid w:val="008369CA"/>
    <w:rsid w:val="00842F86"/>
    <w:rsid w:val="00842FE0"/>
    <w:rsid w:val="00844372"/>
    <w:rsid w:val="008462D7"/>
    <w:rsid w:val="00847E10"/>
    <w:rsid w:val="00850BFB"/>
    <w:rsid w:val="00855DF0"/>
    <w:rsid w:val="0086315B"/>
    <w:rsid w:val="00863500"/>
    <w:rsid w:val="00865CB6"/>
    <w:rsid w:val="008729B7"/>
    <w:rsid w:val="00872FAD"/>
    <w:rsid w:val="008759D1"/>
    <w:rsid w:val="00875DE9"/>
    <w:rsid w:val="00877873"/>
    <w:rsid w:val="0088166F"/>
    <w:rsid w:val="00887035"/>
    <w:rsid w:val="008962DA"/>
    <w:rsid w:val="008A01CF"/>
    <w:rsid w:val="008A2FEE"/>
    <w:rsid w:val="008A4B86"/>
    <w:rsid w:val="008A5613"/>
    <w:rsid w:val="008A5EBD"/>
    <w:rsid w:val="008C3691"/>
    <w:rsid w:val="008C38C3"/>
    <w:rsid w:val="008C4511"/>
    <w:rsid w:val="008C6237"/>
    <w:rsid w:val="008C63FC"/>
    <w:rsid w:val="008D18F5"/>
    <w:rsid w:val="008D4B81"/>
    <w:rsid w:val="008D4CB0"/>
    <w:rsid w:val="008E0569"/>
    <w:rsid w:val="008E4221"/>
    <w:rsid w:val="008E4475"/>
    <w:rsid w:val="008E46E9"/>
    <w:rsid w:val="008E491A"/>
    <w:rsid w:val="008E52FA"/>
    <w:rsid w:val="008E6179"/>
    <w:rsid w:val="008E71B7"/>
    <w:rsid w:val="008E7209"/>
    <w:rsid w:val="008E757D"/>
    <w:rsid w:val="008F0326"/>
    <w:rsid w:val="008F18CD"/>
    <w:rsid w:val="008F27D0"/>
    <w:rsid w:val="008F27EA"/>
    <w:rsid w:val="008F3A48"/>
    <w:rsid w:val="008F44F4"/>
    <w:rsid w:val="008F696D"/>
    <w:rsid w:val="00907455"/>
    <w:rsid w:val="009113C6"/>
    <w:rsid w:val="00917248"/>
    <w:rsid w:val="00917C71"/>
    <w:rsid w:val="00920517"/>
    <w:rsid w:val="009219DF"/>
    <w:rsid w:val="00924BCC"/>
    <w:rsid w:val="00925043"/>
    <w:rsid w:val="00936012"/>
    <w:rsid w:val="00937D3D"/>
    <w:rsid w:val="009409AD"/>
    <w:rsid w:val="00941289"/>
    <w:rsid w:val="00942AA8"/>
    <w:rsid w:val="00944D95"/>
    <w:rsid w:val="00944F91"/>
    <w:rsid w:val="00946010"/>
    <w:rsid w:val="00950D79"/>
    <w:rsid w:val="009511F5"/>
    <w:rsid w:val="00953EAD"/>
    <w:rsid w:val="00953FC1"/>
    <w:rsid w:val="00963DFA"/>
    <w:rsid w:val="00966A41"/>
    <w:rsid w:val="00966EE3"/>
    <w:rsid w:val="00972CC9"/>
    <w:rsid w:val="0097581A"/>
    <w:rsid w:val="00980479"/>
    <w:rsid w:val="009934D7"/>
    <w:rsid w:val="00995568"/>
    <w:rsid w:val="00996CFF"/>
    <w:rsid w:val="00997F72"/>
    <w:rsid w:val="009A336F"/>
    <w:rsid w:val="009A50C1"/>
    <w:rsid w:val="009A5AD7"/>
    <w:rsid w:val="009A664C"/>
    <w:rsid w:val="009A6EA3"/>
    <w:rsid w:val="009B1601"/>
    <w:rsid w:val="009B16F4"/>
    <w:rsid w:val="009B1F4B"/>
    <w:rsid w:val="009B2EE7"/>
    <w:rsid w:val="009B5611"/>
    <w:rsid w:val="009B5787"/>
    <w:rsid w:val="009B68C2"/>
    <w:rsid w:val="009C06F1"/>
    <w:rsid w:val="009C590E"/>
    <w:rsid w:val="009C6B7E"/>
    <w:rsid w:val="009C7965"/>
    <w:rsid w:val="009D0399"/>
    <w:rsid w:val="009D18CD"/>
    <w:rsid w:val="009D3A5E"/>
    <w:rsid w:val="009D44A7"/>
    <w:rsid w:val="009E38EA"/>
    <w:rsid w:val="009E51CF"/>
    <w:rsid w:val="009E6D45"/>
    <w:rsid w:val="009F0C28"/>
    <w:rsid w:val="009F313E"/>
    <w:rsid w:val="009F36F7"/>
    <w:rsid w:val="009F4955"/>
    <w:rsid w:val="009F5EEC"/>
    <w:rsid w:val="009F7D5E"/>
    <w:rsid w:val="00A0102D"/>
    <w:rsid w:val="00A0387A"/>
    <w:rsid w:val="00A126F0"/>
    <w:rsid w:val="00A15483"/>
    <w:rsid w:val="00A2350D"/>
    <w:rsid w:val="00A262BB"/>
    <w:rsid w:val="00A26665"/>
    <w:rsid w:val="00A27F7F"/>
    <w:rsid w:val="00A31DE3"/>
    <w:rsid w:val="00A325F1"/>
    <w:rsid w:val="00A32D25"/>
    <w:rsid w:val="00A33A89"/>
    <w:rsid w:val="00A34642"/>
    <w:rsid w:val="00A34721"/>
    <w:rsid w:val="00A350F8"/>
    <w:rsid w:val="00A36EAE"/>
    <w:rsid w:val="00A37E29"/>
    <w:rsid w:val="00A421DB"/>
    <w:rsid w:val="00A42280"/>
    <w:rsid w:val="00A43BA5"/>
    <w:rsid w:val="00A447A7"/>
    <w:rsid w:val="00A4562F"/>
    <w:rsid w:val="00A46646"/>
    <w:rsid w:val="00A50609"/>
    <w:rsid w:val="00A5170D"/>
    <w:rsid w:val="00A51B86"/>
    <w:rsid w:val="00A52910"/>
    <w:rsid w:val="00A52D48"/>
    <w:rsid w:val="00A5319B"/>
    <w:rsid w:val="00A549D8"/>
    <w:rsid w:val="00A54C2A"/>
    <w:rsid w:val="00A55127"/>
    <w:rsid w:val="00A5741D"/>
    <w:rsid w:val="00A57A41"/>
    <w:rsid w:val="00A57BC2"/>
    <w:rsid w:val="00A60C15"/>
    <w:rsid w:val="00A6129C"/>
    <w:rsid w:val="00A702F6"/>
    <w:rsid w:val="00A70CD3"/>
    <w:rsid w:val="00A76B4C"/>
    <w:rsid w:val="00A776E5"/>
    <w:rsid w:val="00A77A82"/>
    <w:rsid w:val="00A805D0"/>
    <w:rsid w:val="00A83093"/>
    <w:rsid w:val="00A830A4"/>
    <w:rsid w:val="00A84A87"/>
    <w:rsid w:val="00A855C7"/>
    <w:rsid w:val="00A86ECE"/>
    <w:rsid w:val="00A870FE"/>
    <w:rsid w:val="00A9522B"/>
    <w:rsid w:val="00A97498"/>
    <w:rsid w:val="00AA553E"/>
    <w:rsid w:val="00AA6299"/>
    <w:rsid w:val="00AA6A00"/>
    <w:rsid w:val="00AB0ACB"/>
    <w:rsid w:val="00AB0E3E"/>
    <w:rsid w:val="00AB0F29"/>
    <w:rsid w:val="00AB16FD"/>
    <w:rsid w:val="00AB1B56"/>
    <w:rsid w:val="00AB72FE"/>
    <w:rsid w:val="00AC06C3"/>
    <w:rsid w:val="00AC3BA1"/>
    <w:rsid w:val="00AC5873"/>
    <w:rsid w:val="00AC5B30"/>
    <w:rsid w:val="00AC705E"/>
    <w:rsid w:val="00AD051D"/>
    <w:rsid w:val="00AD439D"/>
    <w:rsid w:val="00AD7C3B"/>
    <w:rsid w:val="00AE2DB3"/>
    <w:rsid w:val="00AE38E1"/>
    <w:rsid w:val="00AE3B05"/>
    <w:rsid w:val="00AF3EC9"/>
    <w:rsid w:val="00B009DF"/>
    <w:rsid w:val="00B0301E"/>
    <w:rsid w:val="00B0382E"/>
    <w:rsid w:val="00B15F5A"/>
    <w:rsid w:val="00B17801"/>
    <w:rsid w:val="00B178F3"/>
    <w:rsid w:val="00B22F0A"/>
    <w:rsid w:val="00B23172"/>
    <w:rsid w:val="00B267BF"/>
    <w:rsid w:val="00B35B6E"/>
    <w:rsid w:val="00B3634C"/>
    <w:rsid w:val="00B37485"/>
    <w:rsid w:val="00B43C87"/>
    <w:rsid w:val="00B44915"/>
    <w:rsid w:val="00B4590B"/>
    <w:rsid w:val="00B46A6A"/>
    <w:rsid w:val="00B47D62"/>
    <w:rsid w:val="00B510A5"/>
    <w:rsid w:val="00B51D40"/>
    <w:rsid w:val="00B52E62"/>
    <w:rsid w:val="00B5535A"/>
    <w:rsid w:val="00B55475"/>
    <w:rsid w:val="00B630FD"/>
    <w:rsid w:val="00B65752"/>
    <w:rsid w:val="00B70A5A"/>
    <w:rsid w:val="00B70CE9"/>
    <w:rsid w:val="00B733F2"/>
    <w:rsid w:val="00B73C76"/>
    <w:rsid w:val="00B7649A"/>
    <w:rsid w:val="00B76877"/>
    <w:rsid w:val="00B76D31"/>
    <w:rsid w:val="00B81C6B"/>
    <w:rsid w:val="00B828ED"/>
    <w:rsid w:val="00B85AA6"/>
    <w:rsid w:val="00B8711A"/>
    <w:rsid w:val="00B9239E"/>
    <w:rsid w:val="00B97100"/>
    <w:rsid w:val="00BA1262"/>
    <w:rsid w:val="00BA22C4"/>
    <w:rsid w:val="00BA2C1F"/>
    <w:rsid w:val="00BA3059"/>
    <w:rsid w:val="00BA3AEC"/>
    <w:rsid w:val="00BA5030"/>
    <w:rsid w:val="00BA68F0"/>
    <w:rsid w:val="00BA76BF"/>
    <w:rsid w:val="00BA7800"/>
    <w:rsid w:val="00BB10F5"/>
    <w:rsid w:val="00BB161D"/>
    <w:rsid w:val="00BB2DFB"/>
    <w:rsid w:val="00BC0FBB"/>
    <w:rsid w:val="00BC1754"/>
    <w:rsid w:val="00BC239E"/>
    <w:rsid w:val="00BC2A16"/>
    <w:rsid w:val="00BC542B"/>
    <w:rsid w:val="00BD0028"/>
    <w:rsid w:val="00BD00D9"/>
    <w:rsid w:val="00BD164D"/>
    <w:rsid w:val="00BD50D7"/>
    <w:rsid w:val="00BD54A7"/>
    <w:rsid w:val="00BD6F7F"/>
    <w:rsid w:val="00BE0B71"/>
    <w:rsid w:val="00BE15AE"/>
    <w:rsid w:val="00BE1D72"/>
    <w:rsid w:val="00BE241B"/>
    <w:rsid w:val="00BE30B8"/>
    <w:rsid w:val="00BE47F0"/>
    <w:rsid w:val="00BE5A53"/>
    <w:rsid w:val="00BE67D2"/>
    <w:rsid w:val="00BF3E23"/>
    <w:rsid w:val="00BF4351"/>
    <w:rsid w:val="00BF6216"/>
    <w:rsid w:val="00BF6494"/>
    <w:rsid w:val="00BF6642"/>
    <w:rsid w:val="00C070B0"/>
    <w:rsid w:val="00C12622"/>
    <w:rsid w:val="00C13FBA"/>
    <w:rsid w:val="00C15796"/>
    <w:rsid w:val="00C16DD0"/>
    <w:rsid w:val="00C25AA4"/>
    <w:rsid w:val="00C263DC"/>
    <w:rsid w:val="00C3418C"/>
    <w:rsid w:val="00C34265"/>
    <w:rsid w:val="00C35847"/>
    <w:rsid w:val="00C419CE"/>
    <w:rsid w:val="00C435CA"/>
    <w:rsid w:val="00C537D4"/>
    <w:rsid w:val="00C61280"/>
    <w:rsid w:val="00C66DD8"/>
    <w:rsid w:val="00C67F72"/>
    <w:rsid w:val="00C71B5D"/>
    <w:rsid w:val="00C728BF"/>
    <w:rsid w:val="00C7313E"/>
    <w:rsid w:val="00C759DA"/>
    <w:rsid w:val="00C77D9F"/>
    <w:rsid w:val="00C8061D"/>
    <w:rsid w:val="00C81258"/>
    <w:rsid w:val="00C82EF4"/>
    <w:rsid w:val="00C90235"/>
    <w:rsid w:val="00C94AF1"/>
    <w:rsid w:val="00C9666F"/>
    <w:rsid w:val="00C974B7"/>
    <w:rsid w:val="00CB04E8"/>
    <w:rsid w:val="00CB1F07"/>
    <w:rsid w:val="00CB441A"/>
    <w:rsid w:val="00CB6C1A"/>
    <w:rsid w:val="00CC1494"/>
    <w:rsid w:val="00CC591D"/>
    <w:rsid w:val="00CC6E9C"/>
    <w:rsid w:val="00CC6F14"/>
    <w:rsid w:val="00CD1016"/>
    <w:rsid w:val="00CD1096"/>
    <w:rsid w:val="00CD1A87"/>
    <w:rsid w:val="00CD2ACA"/>
    <w:rsid w:val="00CD3BBA"/>
    <w:rsid w:val="00CD6C4A"/>
    <w:rsid w:val="00CE2B7A"/>
    <w:rsid w:val="00CE68B6"/>
    <w:rsid w:val="00CF1775"/>
    <w:rsid w:val="00CF3F74"/>
    <w:rsid w:val="00CF4E26"/>
    <w:rsid w:val="00CF51ED"/>
    <w:rsid w:val="00D023A9"/>
    <w:rsid w:val="00D04B66"/>
    <w:rsid w:val="00D054EC"/>
    <w:rsid w:val="00D10836"/>
    <w:rsid w:val="00D117A8"/>
    <w:rsid w:val="00D13CC6"/>
    <w:rsid w:val="00D13CCE"/>
    <w:rsid w:val="00D17888"/>
    <w:rsid w:val="00D22D39"/>
    <w:rsid w:val="00D26B31"/>
    <w:rsid w:val="00D26CDE"/>
    <w:rsid w:val="00D2719E"/>
    <w:rsid w:val="00D30E7A"/>
    <w:rsid w:val="00D312DF"/>
    <w:rsid w:val="00D3433F"/>
    <w:rsid w:val="00D352F1"/>
    <w:rsid w:val="00D45BE8"/>
    <w:rsid w:val="00D46006"/>
    <w:rsid w:val="00D5139B"/>
    <w:rsid w:val="00D5501B"/>
    <w:rsid w:val="00D56959"/>
    <w:rsid w:val="00D62742"/>
    <w:rsid w:val="00D66204"/>
    <w:rsid w:val="00D6766B"/>
    <w:rsid w:val="00D73A7A"/>
    <w:rsid w:val="00D7779C"/>
    <w:rsid w:val="00D77CD7"/>
    <w:rsid w:val="00D82CF2"/>
    <w:rsid w:val="00D83BDC"/>
    <w:rsid w:val="00D857A1"/>
    <w:rsid w:val="00DA1684"/>
    <w:rsid w:val="00DA2B4E"/>
    <w:rsid w:val="00DA4286"/>
    <w:rsid w:val="00DA695E"/>
    <w:rsid w:val="00DB051F"/>
    <w:rsid w:val="00DB0BCC"/>
    <w:rsid w:val="00DB2021"/>
    <w:rsid w:val="00DB5CD5"/>
    <w:rsid w:val="00DC236C"/>
    <w:rsid w:val="00DC275A"/>
    <w:rsid w:val="00DC3600"/>
    <w:rsid w:val="00DC6AB9"/>
    <w:rsid w:val="00DC6F4A"/>
    <w:rsid w:val="00DD0A71"/>
    <w:rsid w:val="00DD0B2F"/>
    <w:rsid w:val="00DD3A26"/>
    <w:rsid w:val="00DD70C1"/>
    <w:rsid w:val="00DD712E"/>
    <w:rsid w:val="00DE01BB"/>
    <w:rsid w:val="00DE193C"/>
    <w:rsid w:val="00DE367F"/>
    <w:rsid w:val="00DE47F3"/>
    <w:rsid w:val="00DE6C74"/>
    <w:rsid w:val="00DF196E"/>
    <w:rsid w:val="00E02B60"/>
    <w:rsid w:val="00E04D82"/>
    <w:rsid w:val="00E13DD2"/>
    <w:rsid w:val="00E15CEA"/>
    <w:rsid w:val="00E26FB3"/>
    <w:rsid w:val="00E27BC5"/>
    <w:rsid w:val="00E30502"/>
    <w:rsid w:val="00E33905"/>
    <w:rsid w:val="00E339E0"/>
    <w:rsid w:val="00E36508"/>
    <w:rsid w:val="00E45B22"/>
    <w:rsid w:val="00E47A29"/>
    <w:rsid w:val="00E5260B"/>
    <w:rsid w:val="00E5545D"/>
    <w:rsid w:val="00E55638"/>
    <w:rsid w:val="00E561F3"/>
    <w:rsid w:val="00E56594"/>
    <w:rsid w:val="00E5743F"/>
    <w:rsid w:val="00E6055F"/>
    <w:rsid w:val="00E61189"/>
    <w:rsid w:val="00E6145F"/>
    <w:rsid w:val="00E61776"/>
    <w:rsid w:val="00E65AB6"/>
    <w:rsid w:val="00E7047C"/>
    <w:rsid w:val="00E7192A"/>
    <w:rsid w:val="00E7377D"/>
    <w:rsid w:val="00E76AF5"/>
    <w:rsid w:val="00E803D2"/>
    <w:rsid w:val="00E820A0"/>
    <w:rsid w:val="00E85B9E"/>
    <w:rsid w:val="00E86FC3"/>
    <w:rsid w:val="00E8723E"/>
    <w:rsid w:val="00E9012D"/>
    <w:rsid w:val="00E91F77"/>
    <w:rsid w:val="00E94460"/>
    <w:rsid w:val="00E976F4"/>
    <w:rsid w:val="00EA0D68"/>
    <w:rsid w:val="00EA2092"/>
    <w:rsid w:val="00EA688D"/>
    <w:rsid w:val="00EB1BB1"/>
    <w:rsid w:val="00EB7FF3"/>
    <w:rsid w:val="00EC2370"/>
    <w:rsid w:val="00EC5B62"/>
    <w:rsid w:val="00EC6EF3"/>
    <w:rsid w:val="00EC742F"/>
    <w:rsid w:val="00EC77C5"/>
    <w:rsid w:val="00ED09A7"/>
    <w:rsid w:val="00ED1473"/>
    <w:rsid w:val="00ED19F7"/>
    <w:rsid w:val="00ED1B74"/>
    <w:rsid w:val="00ED2605"/>
    <w:rsid w:val="00ED2DC2"/>
    <w:rsid w:val="00ED3AB6"/>
    <w:rsid w:val="00ED4404"/>
    <w:rsid w:val="00ED5F0F"/>
    <w:rsid w:val="00EE0E71"/>
    <w:rsid w:val="00EE462B"/>
    <w:rsid w:val="00EE530D"/>
    <w:rsid w:val="00EE64AF"/>
    <w:rsid w:val="00EF579D"/>
    <w:rsid w:val="00EF653F"/>
    <w:rsid w:val="00F03362"/>
    <w:rsid w:val="00F03AC4"/>
    <w:rsid w:val="00F03F2A"/>
    <w:rsid w:val="00F04BBC"/>
    <w:rsid w:val="00F06C83"/>
    <w:rsid w:val="00F15D0D"/>
    <w:rsid w:val="00F15E03"/>
    <w:rsid w:val="00F16151"/>
    <w:rsid w:val="00F219FC"/>
    <w:rsid w:val="00F21DB2"/>
    <w:rsid w:val="00F235F1"/>
    <w:rsid w:val="00F23D4D"/>
    <w:rsid w:val="00F26C1C"/>
    <w:rsid w:val="00F27878"/>
    <w:rsid w:val="00F30220"/>
    <w:rsid w:val="00F32007"/>
    <w:rsid w:val="00F34940"/>
    <w:rsid w:val="00F411E0"/>
    <w:rsid w:val="00F41F06"/>
    <w:rsid w:val="00F4383D"/>
    <w:rsid w:val="00F44461"/>
    <w:rsid w:val="00F47316"/>
    <w:rsid w:val="00F5054F"/>
    <w:rsid w:val="00F554D5"/>
    <w:rsid w:val="00F56F38"/>
    <w:rsid w:val="00F57661"/>
    <w:rsid w:val="00F57DCF"/>
    <w:rsid w:val="00F615EC"/>
    <w:rsid w:val="00F628F3"/>
    <w:rsid w:val="00F650A7"/>
    <w:rsid w:val="00F7153C"/>
    <w:rsid w:val="00F71B06"/>
    <w:rsid w:val="00F724A1"/>
    <w:rsid w:val="00F7269B"/>
    <w:rsid w:val="00F729AB"/>
    <w:rsid w:val="00F72F85"/>
    <w:rsid w:val="00F73863"/>
    <w:rsid w:val="00F77FCC"/>
    <w:rsid w:val="00F813A1"/>
    <w:rsid w:val="00F82B0F"/>
    <w:rsid w:val="00F834B4"/>
    <w:rsid w:val="00F84F1D"/>
    <w:rsid w:val="00F8535C"/>
    <w:rsid w:val="00F8769F"/>
    <w:rsid w:val="00F942C0"/>
    <w:rsid w:val="00F96424"/>
    <w:rsid w:val="00FA66D4"/>
    <w:rsid w:val="00FC3DA4"/>
    <w:rsid w:val="00FC4167"/>
    <w:rsid w:val="00FC5822"/>
    <w:rsid w:val="00FC5CD7"/>
    <w:rsid w:val="00FD3515"/>
    <w:rsid w:val="00FD5FA7"/>
    <w:rsid w:val="00FE12AB"/>
    <w:rsid w:val="00FE1636"/>
    <w:rsid w:val="00FE32E2"/>
    <w:rsid w:val="00FF2543"/>
    <w:rsid w:val="00FF32EE"/>
    <w:rsid w:val="00FF6886"/>
    <w:rsid w:val="00FF7B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541B5DC3"/>
  <w15:chartTrackingRefBased/>
  <w15:docId w15:val="{C79F2F7F-4F81-4ECC-8071-A8A80D53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A0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1189"/>
    <w:pPr>
      <w:tabs>
        <w:tab w:val="center" w:pos="4513"/>
        <w:tab w:val="right" w:pos="9026"/>
      </w:tabs>
    </w:pPr>
  </w:style>
  <w:style w:type="character" w:customStyle="1" w:styleId="HeaderChar">
    <w:name w:val="Header Char"/>
    <w:link w:val="Header"/>
    <w:uiPriority w:val="99"/>
    <w:rsid w:val="00E61189"/>
    <w:rPr>
      <w:sz w:val="22"/>
      <w:szCs w:val="22"/>
      <w:lang w:eastAsia="en-US"/>
    </w:rPr>
  </w:style>
  <w:style w:type="paragraph" w:styleId="Footer">
    <w:name w:val="footer"/>
    <w:basedOn w:val="Normal"/>
    <w:link w:val="FooterChar"/>
    <w:uiPriority w:val="99"/>
    <w:unhideWhenUsed/>
    <w:rsid w:val="00E61189"/>
    <w:pPr>
      <w:tabs>
        <w:tab w:val="center" w:pos="4513"/>
        <w:tab w:val="right" w:pos="9026"/>
      </w:tabs>
    </w:pPr>
  </w:style>
  <w:style w:type="character" w:customStyle="1" w:styleId="FooterChar">
    <w:name w:val="Footer Char"/>
    <w:link w:val="Footer"/>
    <w:uiPriority w:val="99"/>
    <w:rsid w:val="00E61189"/>
    <w:rPr>
      <w:sz w:val="22"/>
      <w:szCs w:val="22"/>
      <w:lang w:eastAsia="en-US"/>
    </w:rPr>
  </w:style>
  <w:style w:type="paragraph" w:styleId="BalloonText">
    <w:name w:val="Balloon Text"/>
    <w:basedOn w:val="Normal"/>
    <w:link w:val="BalloonTextChar"/>
    <w:uiPriority w:val="99"/>
    <w:semiHidden/>
    <w:unhideWhenUsed/>
    <w:rsid w:val="00E6118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1189"/>
    <w:rPr>
      <w:rFonts w:ascii="Tahoma" w:hAnsi="Tahoma" w:cs="Tahoma"/>
      <w:sz w:val="16"/>
      <w:szCs w:val="16"/>
      <w:lang w:eastAsia="en-US"/>
    </w:rPr>
  </w:style>
  <w:style w:type="paragraph" w:styleId="PlainText">
    <w:name w:val="Plain Text"/>
    <w:basedOn w:val="Normal"/>
    <w:link w:val="PlainTextChar"/>
    <w:uiPriority w:val="99"/>
    <w:unhideWhenUsed/>
    <w:rsid w:val="00F56F38"/>
    <w:pPr>
      <w:spacing w:after="0" w:line="240" w:lineRule="auto"/>
    </w:pPr>
    <w:rPr>
      <w:szCs w:val="21"/>
    </w:rPr>
  </w:style>
  <w:style w:type="character" w:customStyle="1" w:styleId="PlainTextChar">
    <w:name w:val="Plain Text Char"/>
    <w:link w:val="PlainText"/>
    <w:uiPriority w:val="99"/>
    <w:rsid w:val="00F56F38"/>
    <w:rPr>
      <w:sz w:val="22"/>
      <w:szCs w:val="21"/>
      <w:lang w:eastAsia="en-US"/>
    </w:rPr>
  </w:style>
  <w:style w:type="paragraph" w:styleId="NoSpacing">
    <w:name w:val="No Spacing"/>
    <w:uiPriority w:val="1"/>
    <w:qFormat/>
    <w:rsid w:val="00092588"/>
    <w:rPr>
      <w:sz w:val="22"/>
      <w:szCs w:val="22"/>
      <w:lang w:eastAsia="en-US"/>
    </w:rPr>
  </w:style>
  <w:style w:type="paragraph" w:styleId="ListParagraph">
    <w:name w:val="List Paragraph"/>
    <w:basedOn w:val="Normal"/>
    <w:uiPriority w:val="34"/>
    <w:qFormat/>
    <w:rsid w:val="00F96424"/>
    <w:pPr>
      <w:spacing w:after="160" w:line="259" w:lineRule="auto"/>
      <w:ind w:left="720"/>
      <w:contextualSpacing/>
    </w:pPr>
    <w:rPr>
      <w:rFonts w:cs="Arial"/>
    </w:rPr>
  </w:style>
  <w:style w:type="paragraph" w:styleId="NormalWeb">
    <w:name w:val="Normal (Web)"/>
    <w:basedOn w:val="Normal"/>
    <w:uiPriority w:val="99"/>
    <w:unhideWhenUsed/>
    <w:rsid w:val="00C82EF4"/>
    <w:pPr>
      <w:spacing w:before="100" w:beforeAutospacing="1" w:after="100" w:afterAutospacing="1" w:line="240" w:lineRule="auto"/>
    </w:pPr>
    <w:rPr>
      <w:rFonts w:ascii="Times New Roman" w:eastAsia="Times New Roman" w:hAnsi="Times New Roman"/>
      <w:sz w:val="24"/>
      <w:szCs w:val="24"/>
      <w:lang w:eastAsia="en-GB"/>
    </w:rPr>
  </w:style>
  <w:style w:type="paragraph" w:styleId="ListNumber">
    <w:name w:val="List Number"/>
    <w:basedOn w:val="Normal"/>
    <w:uiPriority w:val="99"/>
    <w:semiHidden/>
    <w:unhideWhenUsed/>
    <w:rsid w:val="00F724A1"/>
    <w:pPr>
      <w:numPr>
        <w:numId w:val="45"/>
      </w:numPr>
      <w:contextualSpacing/>
    </w:pPr>
  </w:style>
  <w:style w:type="paragraph" w:customStyle="1" w:styleId="HeadingLevel1">
    <w:name w:val="Heading Level 1"/>
    <w:basedOn w:val="Normal"/>
    <w:next w:val="HeadingLevel2"/>
    <w:uiPriority w:val="9"/>
    <w:qFormat/>
    <w:rsid w:val="005247FD"/>
    <w:pPr>
      <w:keepNext/>
      <w:keepLines/>
      <w:numPr>
        <w:numId w:val="46"/>
      </w:numPr>
      <w:spacing w:after="240" w:line="240" w:lineRule="auto"/>
      <w:jc w:val="both"/>
      <w:outlineLvl w:val="0"/>
    </w:pPr>
    <w:rPr>
      <w:rFonts w:ascii="Trebuchet MS" w:eastAsiaTheme="minorHAnsi" w:hAnsi="Trebuchet MS"/>
      <w:b/>
    </w:rPr>
  </w:style>
  <w:style w:type="paragraph" w:customStyle="1" w:styleId="HeadingLevel2">
    <w:name w:val="Heading Level 2"/>
    <w:basedOn w:val="Normal"/>
    <w:uiPriority w:val="9"/>
    <w:qFormat/>
    <w:rsid w:val="005247FD"/>
    <w:pPr>
      <w:numPr>
        <w:ilvl w:val="1"/>
        <w:numId w:val="46"/>
      </w:numPr>
      <w:spacing w:after="240" w:line="240" w:lineRule="auto"/>
      <w:jc w:val="both"/>
      <w:outlineLvl w:val="1"/>
    </w:pPr>
    <w:rPr>
      <w:rFonts w:ascii="Trebuchet MS" w:eastAsiaTheme="minorHAnsi" w:hAnsi="Trebuchet MS"/>
    </w:rPr>
  </w:style>
  <w:style w:type="paragraph" w:customStyle="1" w:styleId="HeadingLevel3">
    <w:name w:val="Heading Level 3"/>
    <w:basedOn w:val="Normal"/>
    <w:uiPriority w:val="9"/>
    <w:qFormat/>
    <w:rsid w:val="005247FD"/>
    <w:pPr>
      <w:numPr>
        <w:ilvl w:val="2"/>
        <w:numId w:val="46"/>
      </w:numPr>
      <w:spacing w:after="240" w:line="240" w:lineRule="auto"/>
      <w:jc w:val="both"/>
      <w:outlineLvl w:val="2"/>
    </w:pPr>
    <w:rPr>
      <w:rFonts w:ascii="Trebuchet MS" w:eastAsiaTheme="minorHAnsi" w:hAnsi="Trebuchet MS"/>
    </w:rPr>
  </w:style>
  <w:style w:type="paragraph" w:customStyle="1" w:styleId="HeadingLevel4">
    <w:name w:val="Heading Level 4"/>
    <w:basedOn w:val="Normal"/>
    <w:uiPriority w:val="9"/>
    <w:qFormat/>
    <w:rsid w:val="005247FD"/>
    <w:pPr>
      <w:numPr>
        <w:ilvl w:val="3"/>
        <w:numId w:val="46"/>
      </w:numPr>
      <w:spacing w:after="240" w:line="240" w:lineRule="auto"/>
      <w:jc w:val="both"/>
      <w:outlineLvl w:val="3"/>
    </w:pPr>
    <w:rPr>
      <w:rFonts w:ascii="Trebuchet MS" w:eastAsiaTheme="minorHAnsi" w:hAnsi="Trebuchet MS"/>
    </w:rPr>
  </w:style>
  <w:style w:type="paragraph" w:customStyle="1" w:styleId="HeadingLevel5">
    <w:name w:val="Heading Level 5"/>
    <w:basedOn w:val="Normal"/>
    <w:uiPriority w:val="9"/>
    <w:qFormat/>
    <w:rsid w:val="005247FD"/>
    <w:pPr>
      <w:numPr>
        <w:ilvl w:val="4"/>
        <w:numId w:val="46"/>
      </w:numPr>
      <w:spacing w:after="240" w:line="240" w:lineRule="auto"/>
      <w:jc w:val="both"/>
      <w:outlineLvl w:val="4"/>
    </w:pPr>
    <w:rPr>
      <w:rFonts w:ascii="Trebuchet MS" w:eastAsiaTheme="minorHAnsi" w:hAnsi="Trebuchet MS"/>
    </w:rPr>
  </w:style>
  <w:style w:type="numbering" w:customStyle="1" w:styleId="HeadingNumbering">
    <w:name w:val="Heading Numbering"/>
    <w:uiPriority w:val="99"/>
    <w:rsid w:val="005247FD"/>
    <w:pPr>
      <w:numPr>
        <w:numId w:val="46"/>
      </w:numPr>
    </w:pPr>
  </w:style>
  <w:style w:type="paragraph" w:styleId="Revision">
    <w:name w:val="Revision"/>
    <w:hidden/>
    <w:uiPriority w:val="99"/>
    <w:semiHidden/>
    <w:rsid w:val="00663BE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6851">
      <w:bodyDiv w:val="1"/>
      <w:marLeft w:val="0"/>
      <w:marRight w:val="0"/>
      <w:marTop w:val="0"/>
      <w:marBottom w:val="0"/>
      <w:divBdr>
        <w:top w:val="none" w:sz="0" w:space="0" w:color="auto"/>
        <w:left w:val="none" w:sz="0" w:space="0" w:color="auto"/>
        <w:bottom w:val="none" w:sz="0" w:space="0" w:color="auto"/>
        <w:right w:val="none" w:sz="0" w:space="0" w:color="auto"/>
      </w:divBdr>
    </w:div>
    <w:div w:id="45884340">
      <w:bodyDiv w:val="1"/>
      <w:marLeft w:val="0"/>
      <w:marRight w:val="0"/>
      <w:marTop w:val="0"/>
      <w:marBottom w:val="0"/>
      <w:divBdr>
        <w:top w:val="none" w:sz="0" w:space="0" w:color="auto"/>
        <w:left w:val="none" w:sz="0" w:space="0" w:color="auto"/>
        <w:bottom w:val="none" w:sz="0" w:space="0" w:color="auto"/>
        <w:right w:val="none" w:sz="0" w:space="0" w:color="auto"/>
      </w:divBdr>
    </w:div>
    <w:div w:id="74059487">
      <w:bodyDiv w:val="1"/>
      <w:marLeft w:val="0"/>
      <w:marRight w:val="0"/>
      <w:marTop w:val="0"/>
      <w:marBottom w:val="0"/>
      <w:divBdr>
        <w:top w:val="none" w:sz="0" w:space="0" w:color="auto"/>
        <w:left w:val="none" w:sz="0" w:space="0" w:color="auto"/>
        <w:bottom w:val="none" w:sz="0" w:space="0" w:color="auto"/>
        <w:right w:val="none" w:sz="0" w:space="0" w:color="auto"/>
      </w:divBdr>
    </w:div>
    <w:div w:id="167135725">
      <w:bodyDiv w:val="1"/>
      <w:marLeft w:val="0"/>
      <w:marRight w:val="0"/>
      <w:marTop w:val="0"/>
      <w:marBottom w:val="0"/>
      <w:divBdr>
        <w:top w:val="none" w:sz="0" w:space="0" w:color="auto"/>
        <w:left w:val="none" w:sz="0" w:space="0" w:color="auto"/>
        <w:bottom w:val="none" w:sz="0" w:space="0" w:color="auto"/>
        <w:right w:val="none" w:sz="0" w:space="0" w:color="auto"/>
      </w:divBdr>
    </w:div>
    <w:div w:id="200095236">
      <w:bodyDiv w:val="1"/>
      <w:marLeft w:val="0"/>
      <w:marRight w:val="0"/>
      <w:marTop w:val="0"/>
      <w:marBottom w:val="0"/>
      <w:divBdr>
        <w:top w:val="none" w:sz="0" w:space="0" w:color="auto"/>
        <w:left w:val="none" w:sz="0" w:space="0" w:color="auto"/>
        <w:bottom w:val="none" w:sz="0" w:space="0" w:color="auto"/>
        <w:right w:val="none" w:sz="0" w:space="0" w:color="auto"/>
      </w:divBdr>
    </w:div>
    <w:div w:id="201407474">
      <w:bodyDiv w:val="1"/>
      <w:marLeft w:val="0"/>
      <w:marRight w:val="0"/>
      <w:marTop w:val="0"/>
      <w:marBottom w:val="0"/>
      <w:divBdr>
        <w:top w:val="none" w:sz="0" w:space="0" w:color="auto"/>
        <w:left w:val="none" w:sz="0" w:space="0" w:color="auto"/>
        <w:bottom w:val="none" w:sz="0" w:space="0" w:color="auto"/>
        <w:right w:val="none" w:sz="0" w:space="0" w:color="auto"/>
      </w:divBdr>
    </w:div>
    <w:div w:id="284164660">
      <w:bodyDiv w:val="1"/>
      <w:marLeft w:val="0"/>
      <w:marRight w:val="0"/>
      <w:marTop w:val="0"/>
      <w:marBottom w:val="0"/>
      <w:divBdr>
        <w:top w:val="none" w:sz="0" w:space="0" w:color="auto"/>
        <w:left w:val="none" w:sz="0" w:space="0" w:color="auto"/>
        <w:bottom w:val="none" w:sz="0" w:space="0" w:color="auto"/>
        <w:right w:val="none" w:sz="0" w:space="0" w:color="auto"/>
      </w:divBdr>
    </w:div>
    <w:div w:id="321591017">
      <w:bodyDiv w:val="1"/>
      <w:marLeft w:val="0"/>
      <w:marRight w:val="0"/>
      <w:marTop w:val="0"/>
      <w:marBottom w:val="0"/>
      <w:divBdr>
        <w:top w:val="none" w:sz="0" w:space="0" w:color="auto"/>
        <w:left w:val="none" w:sz="0" w:space="0" w:color="auto"/>
        <w:bottom w:val="none" w:sz="0" w:space="0" w:color="auto"/>
        <w:right w:val="none" w:sz="0" w:space="0" w:color="auto"/>
      </w:divBdr>
    </w:div>
    <w:div w:id="391467562">
      <w:bodyDiv w:val="1"/>
      <w:marLeft w:val="0"/>
      <w:marRight w:val="0"/>
      <w:marTop w:val="0"/>
      <w:marBottom w:val="0"/>
      <w:divBdr>
        <w:top w:val="none" w:sz="0" w:space="0" w:color="auto"/>
        <w:left w:val="none" w:sz="0" w:space="0" w:color="auto"/>
        <w:bottom w:val="none" w:sz="0" w:space="0" w:color="auto"/>
        <w:right w:val="none" w:sz="0" w:space="0" w:color="auto"/>
      </w:divBdr>
    </w:div>
    <w:div w:id="439419265">
      <w:bodyDiv w:val="1"/>
      <w:marLeft w:val="0"/>
      <w:marRight w:val="0"/>
      <w:marTop w:val="0"/>
      <w:marBottom w:val="0"/>
      <w:divBdr>
        <w:top w:val="none" w:sz="0" w:space="0" w:color="auto"/>
        <w:left w:val="none" w:sz="0" w:space="0" w:color="auto"/>
        <w:bottom w:val="none" w:sz="0" w:space="0" w:color="auto"/>
        <w:right w:val="none" w:sz="0" w:space="0" w:color="auto"/>
      </w:divBdr>
    </w:div>
    <w:div w:id="516307734">
      <w:bodyDiv w:val="1"/>
      <w:marLeft w:val="0"/>
      <w:marRight w:val="0"/>
      <w:marTop w:val="0"/>
      <w:marBottom w:val="0"/>
      <w:divBdr>
        <w:top w:val="none" w:sz="0" w:space="0" w:color="auto"/>
        <w:left w:val="none" w:sz="0" w:space="0" w:color="auto"/>
        <w:bottom w:val="none" w:sz="0" w:space="0" w:color="auto"/>
        <w:right w:val="none" w:sz="0" w:space="0" w:color="auto"/>
      </w:divBdr>
    </w:div>
    <w:div w:id="521169058">
      <w:bodyDiv w:val="1"/>
      <w:marLeft w:val="0"/>
      <w:marRight w:val="0"/>
      <w:marTop w:val="0"/>
      <w:marBottom w:val="0"/>
      <w:divBdr>
        <w:top w:val="none" w:sz="0" w:space="0" w:color="auto"/>
        <w:left w:val="none" w:sz="0" w:space="0" w:color="auto"/>
        <w:bottom w:val="none" w:sz="0" w:space="0" w:color="auto"/>
        <w:right w:val="none" w:sz="0" w:space="0" w:color="auto"/>
      </w:divBdr>
    </w:div>
    <w:div w:id="550730991">
      <w:bodyDiv w:val="1"/>
      <w:marLeft w:val="0"/>
      <w:marRight w:val="0"/>
      <w:marTop w:val="0"/>
      <w:marBottom w:val="0"/>
      <w:divBdr>
        <w:top w:val="none" w:sz="0" w:space="0" w:color="auto"/>
        <w:left w:val="none" w:sz="0" w:space="0" w:color="auto"/>
        <w:bottom w:val="none" w:sz="0" w:space="0" w:color="auto"/>
        <w:right w:val="none" w:sz="0" w:space="0" w:color="auto"/>
      </w:divBdr>
    </w:div>
    <w:div w:id="637690414">
      <w:bodyDiv w:val="1"/>
      <w:marLeft w:val="0"/>
      <w:marRight w:val="0"/>
      <w:marTop w:val="0"/>
      <w:marBottom w:val="0"/>
      <w:divBdr>
        <w:top w:val="none" w:sz="0" w:space="0" w:color="auto"/>
        <w:left w:val="none" w:sz="0" w:space="0" w:color="auto"/>
        <w:bottom w:val="none" w:sz="0" w:space="0" w:color="auto"/>
        <w:right w:val="none" w:sz="0" w:space="0" w:color="auto"/>
      </w:divBdr>
    </w:div>
    <w:div w:id="718937009">
      <w:bodyDiv w:val="1"/>
      <w:marLeft w:val="0"/>
      <w:marRight w:val="0"/>
      <w:marTop w:val="0"/>
      <w:marBottom w:val="0"/>
      <w:divBdr>
        <w:top w:val="none" w:sz="0" w:space="0" w:color="auto"/>
        <w:left w:val="none" w:sz="0" w:space="0" w:color="auto"/>
        <w:bottom w:val="none" w:sz="0" w:space="0" w:color="auto"/>
        <w:right w:val="none" w:sz="0" w:space="0" w:color="auto"/>
      </w:divBdr>
    </w:div>
    <w:div w:id="771054978">
      <w:bodyDiv w:val="1"/>
      <w:marLeft w:val="0"/>
      <w:marRight w:val="0"/>
      <w:marTop w:val="0"/>
      <w:marBottom w:val="0"/>
      <w:divBdr>
        <w:top w:val="none" w:sz="0" w:space="0" w:color="auto"/>
        <w:left w:val="none" w:sz="0" w:space="0" w:color="auto"/>
        <w:bottom w:val="none" w:sz="0" w:space="0" w:color="auto"/>
        <w:right w:val="none" w:sz="0" w:space="0" w:color="auto"/>
      </w:divBdr>
    </w:div>
    <w:div w:id="822818654">
      <w:bodyDiv w:val="1"/>
      <w:marLeft w:val="0"/>
      <w:marRight w:val="0"/>
      <w:marTop w:val="0"/>
      <w:marBottom w:val="0"/>
      <w:divBdr>
        <w:top w:val="none" w:sz="0" w:space="0" w:color="auto"/>
        <w:left w:val="none" w:sz="0" w:space="0" w:color="auto"/>
        <w:bottom w:val="none" w:sz="0" w:space="0" w:color="auto"/>
        <w:right w:val="none" w:sz="0" w:space="0" w:color="auto"/>
      </w:divBdr>
    </w:div>
    <w:div w:id="924068025">
      <w:bodyDiv w:val="1"/>
      <w:marLeft w:val="0"/>
      <w:marRight w:val="0"/>
      <w:marTop w:val="0"/>
      <w:marBottom w:val="0"/>
      <w:divBdr>
        <w:top w:val="none" w:sz="0" w:space="0" w:color="auto"/>
        <w:left w:val="none" w:sz="0" w:space="0" w:color="auto"/>
        <w:bottom w:val="none" w:sz="0" w:space="0" w:color="auto"/>
        <w:right w:val="none" w:sz="0" w:space="0" w:color="auto"/>
      </w:divBdr>
    </w:div>
    <w:div w:id="947539629">
      <w:bodyDiv w:val="1"/>
      <w:marLeft w:val="0"/>
      <w:marRight w:val="0"/>
      <w:marTop w:val="0"/>
      <w:marBottom w:val="0"/>
      <w:divBdr>
        <w:top w:val="none" w:sz="0" w:space="0" w:color="auto"/>
        <w:left w:val="none" w:sz="0" w:space="0" w:color="auto"/>
        <w:bottom w:val="none" w:sz="0" w:space="0" w:color="auto"/>
        <w:right w:val="none" w:sz="0" w:space="0" w:color="auto"/>
      </w:divBdr>
    </w:div>
    <w:div w:id="957181972">
      <w:bodyDiv w:val="1"/>
      <w:marLeft w:val="0"/>
      <w:marRight w:val="0"/>
      <w:marTop w:val="0"/>
      <w:marBottom w:val="0"/>
      <w:divBdr>
        <w:top w:val="none" w:sz="0" w:space="0" w:color="auto"/>
        <w:left w:val="none" w:sz="0" w:space="0" w:color="auto"/>
        <w:bottom w:val="none" w:sz="0" w:space="0" w:color="auto"/>
        <w:right w:val="none" w:sz="0" w:space="0" w:color="auto"/>
      </w:divBdr>
    </w:div>
    <w:div w:id="1000503022">
      <w:bodyDiv w:val="1"/>
      <w:marLeft w:val="0"/>
      <w:marRight w:val="0"/>
      <w:marTop w:val="0"/>
      <w:marBottom w:val="0"/>
      <w:divBdr>
        <w:top w:val="none" w:sz="0" w:space="0" w:color="auto"/>
        <w:left w:val="none" w:sz="0" w:space="0" w:color="auto"/>
        <w:bottom w:val="none" w:sz="0" w:space="0" w:color="auto"/>
        <w:right w:val="none" w:sz="0" w:space="0" w:color="auto"/>
      </w:divBdr>
    </w:div>
    <w:div w:id="1024943337">
      <w:bodyDiv w:val="1"/>
      <w:marLeft w:val="0"/>
      <w:marRight w:val="0"/>
      <w:marTop w:val="0"/>
      <w:marBottom w:val="0"/>
      <w:divBdr>
        <w:top w:val="none" w:sz="0" w:space="0" w:color="auto"/>
        <w:left w:val="none" w:sz="0" w:space="0" w:color="auto"/>
        <w:bottom w:val="none" w:sz="0" w:space="0" w:color="auto"/>
        <w:right w:val="none" w:sz="0" w:space="0" w:color="auto"/>
      </w:divBdr>
    </w:div>
    <w:div w:id="1243102783">
      <w:bodyDiv w:val="1"/>
      <w:marLeft w:val="0"/>
      <w:marRight w:val="0"/>
      <w:marTop w:val="0"/>
      <w:marBottom w:val="0"/>
      <w:divBdr>
        <w:top w:val="none" w:sz="0" w:space="0" w:color="auto"/>
        <w:left w:val="none" w:sz="0" w:space="0" w:color="auto"/>
        <w:bottom w:val="none" w:sz="0" w:space="0" w:color="auto"/>
        <w:right w:val="none" w:sz="0" w:space="0" w:color="auto"/>
      </w:divBdr>
    </w:div>
    <w:div w:id="1374882999">
      <w:bodyDiv w:val="1"/>
      <w:marLeft w:val="0"/>
      <w:marRight w:val="0"/>
      <w:marTop w:val="0"/>
      <w:marBottom w:val="0"/>
      <w:divBdr>
        <w:top w:val="none" w:sz="0" w:space="0" w:color="auto"/>
        <w:left w:val="none" w:sz="0" w:space="0" w:color="auto"/>
        <w:bottom w:val="none" w:sz="0" w:space="0" w:color="auto"/>
        <w:right w:val="none" w:sz="0" w:space="0" w:color="auto"/>
      </w:divBdr>
    </w:div>
    <w:div w:id="1414816678">
      <w:bodyDiv w:val="1"/>
      <w:marLeft w:val="0"/>
      <w:marRight w:val="0"/>
      <w:marTop w:val="0"/>
      <w:marBottom w:val="0"/>
      <w:divBdr>
        <w:top w:val="none" w:sz="0" w:space="0" w:color="auto"/>
        <w:left w:val="none" w:sz="0" w:space="0" w:color="auto"/>
        <w:bottom w:val="none" w:sz="0" w:space="0" w:color="auto"/>
        <w:right w:val="none" w:sz="0" w:space="0" w:color="auto"/>
      </w:divBdr>
    </w:div>
    <w:div w:id="1614701618">
      <w:bodyDiv w:val="1"/>
      <w:marLeft w:val="0"/>
      <w:marRight w:val="0"/>
      <w:marTop w:val="0"/>
      <w:marBottom w:val="0"/>
      <w:divBdr>
        <w:top w:val="none" w:sz="0" w:space="0" w:color="auto"/>
        <w:left w:val="none" w:sz="0" w:space="0" w:color="auto"/>
        <w:bottom w:val="none" w:sz="0" w:space="0" w:color="auto"/>
        <w:right w:val="none" w:sz="0" w:space="0" w:color="auto"/>
      </w:divBdr>
    </w:div>
    <w:div w:id="1624774066">
      <w:bodyDiv w:val="1"/>
      <w:marLeft w:val="0"/>
      <w:marRight w:val="0"/>
      <w:marTop w:val="0"/>
      <w:marBottom w:val="0"/>
      <w:divBdr>
        <w:top w:val="none" w:sz="0" w:space="0" w:color="auto"/>
        <w:left w:val="none" w:sz="0" w:space="0" w:color="auto"/>
        <w:bottom w:val="none" w:sz="0" w:space="0" w:color="auto"/>
        <w:right w:val="none" w:sz="0" w:space="0" w:color="auto"/>
      </w:divBdr>
    </w:div>
    <w:div w:id="1759979652">
      <w:bodyDiv w:val="1"/>
      <w:marLeft w:val="0"/>
      <w:marRight w:val="0"/>
      <w:marTop w:val="0"/>
      <w:marBottom w:val="0"/>
      <w:divBdr>
        <w:top w:val="none" w:sz="0" w:space="0" w:color="auto"/>
        <w:left w:val="none" w:sz="0" w:space="0" w:color="auto"/>
        <w:bottom w:val="none" w:sz="0" w:space="0" w:color="auto"/>
        <w:right w:val="none" w:sz="0" w:space="0" w:color="auto"/>
      </w:divBdr>
      <w:divsChild>
        <w:div w:id="206987677">
          <w:marLeft w:val="0"/>
          <w:marRight w:val="0"/>
          <w:marTop w:val="0"/>
          <w:marBottom w:val="0"/>
          <w:divBdr>
            <w:top w:val="none" w:sz="0" w:space="0" w:color="auto"/>
            <w:left w:val="none" w:sz="0" w:space="0" w:color="auto"/>
            <w:bottom w:val="none" w:sz="0" w:space="0" w:color="auto"/>
            <w:right w:val="none" w:sz="0" w:space="0" w:color="auto"/>
          </w:divBdr>
          <w:divsChild>
            <w:div w:id="129436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27871">
      <w:bodyDiv w:val="1"/>
      <w:marLeft w:val="0"/>
      <w:marRight w:val="0"/>
      <w:marTop w:val="0"/>
      <w:marBottom w:val="0"/>
      <w:divBdr>
        <w:top w:val="none" w:sz="0" w:space="0" w:color="auto"/>
        <w:left w:val="none" w:sz="0" w:space="0" w:color="auto"/>
        <w:bottom w:val="none" w:sz="0" w:space="0" w:color="auto"/>
        <w:right w:val="none" w:sz="0" w:space="0" w:color="auto"/>
      </w:divBdr>
    </w:div>
    <w:div w:id="204251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D6B46-ACF1-46CF-A98B-ABC2D040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4957</Words>
  <Characters>26947</Characters>
  <Application>Microsoft Office Word</Application>
  <DocSecurity>0</DocSecurity>
  <Lines>913</Lines>
  <Paragraphs>241</Paragraphs>
  <ScaleCrop>false</ScaleCrop>
  <HeadingPairs>
    <vt:vector size="2" baseType="variant">
      <vt:variant>
        <vt:lpstr>Title</vt:lpstr>
      </vt:variant>
      <vt:variant>
        <vt:i4>1</vt:i4>
      </vt:variant>
    </vt:vector>
  </HeadingPairs>
  <TitlesOfParts>
    <vt:vector size="1" baseType="lpstr">
      <vt:lpstr/>
    </vt:vector>
  </TitlesOfParts>
  <Company>Northampton Borough Council</Company>
  <LinksUpToDate>false</LinksUpToDate>
  <CharactersWithSpaces>31760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Taylor</dc:creator>
  <cp:keywords/>
  <cp:lastModifiedBy>Liza Ellis</cp:lastModifiedBy>
  <cp:revision>2</cp:revision>
  <cp:lastPrinted>2025-11-17T11:32:00Z</cp:lastPrinted>
  <dcterms:created xsi:type="dcterms:W3CDTF">2026-02-17T14:50:00Z</dcterms:created>
  <dcterms:modified xsi:type="dcterms:W3CDTF">2026-02-17T14:50:00Z</dcterms:modified>
</cp:coreProperties>
</file>