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DA51" w14:textId="46112839" w:rsidR="00572099" w:rsidRPr="00B9319E" w:rsidRDefault="00026023" w:rsidP="002F1EB2">
      <w:pPr>
        <w:ind w:left="-1418"/>
        <w:rPr>
          <w:rFonts w:ascii="Aptos" w:hAnsi="Aptos"/>
        </w:rPr>
      </w:pPr>
      <w:r>
        <w:rPr>
          <w:rFonts w:ascii="Poppins" w:hAnsi="Poppins" w:cs="Poppins"/>
          <w:noProof/>
          <w:color w:val="002060"/>
          <w:sz w:val="60"/>
          <w:szCs w:val="60"/>
          <w14:textOutline w14:w="12700" w14:cap="rnd" w14:cmpd="sng" w14:algn="ctr">
            <w14:noFill/>
            <w14:prstDash w14:val="solid"/>
            <w14:bevel/>
          </w14:textOutline>
        </w:rPr>
        <w:drawing>
          <wp:anchor distT="0" distB="0" distL="114300" distR="114300" simplePos="0" relativeHeight="251664383" behindDoc="1" locked="0" layoutInCell="1" allowOverlap="1" wp14:anchorId="3F9407D3" wp14:editId="703EEB76">
            <wp:simplePos x="0" y="0"/>
            <wp:positionH relativeFrom="column">
              <wp:posOffset>-2133600</wp:posOffset>
            </wp:positionH>
            <wp:positionV relativeFrom="paragraph">
              <wp:posOffset>-895350</wp:posOffset>
            </wp:positionV>
            <wp:extent cx="10896600" cy="10896600"/>
            <wp:effectExtent l="0" t="0" r="0" b="0"/>
            <wp:wrapNone/>
            <wp:docPr id="2093882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0896600" cy="1089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0990" w:rsidRPr="00CA08A2">
        <w:rPr>
          <w:rFonts w:ascii="Times New Roman"/>
          <w:noProof/>
          <w:sz w:val="72"/>
        </w:rPr>
        <mc:AlternateContent>
          <mc:Choice Requires="wps">
            <w:drawing>
              <wp:anchor distT="45720" distB="45720" distL="114300" distR="114300" simplePos="0" relativeHeight="251664895" behindDoc="1" locked="0" layoutInCell="1" allowOverlap="1" wp14:anchorId="3D4851C8" wp14:editId="5F30D7E9">
                <wp:simplePos x="0" y="0"/>
                <wp:positionH relativeFrom="column">
                  <wp:posOffset>-505460</wp:posOffset>
                </wp:positionH>
                <wp:positionV relativeFrom="paragraph">
                  <wp:posOffset>226695</wp:posOffset>
                </wp:positionV>
                <wp:extent cx="6772275" cy="1404620"/>
                <wp:effectExtent l="0" t="0" r="0" b="0"/>
                <wp:wrapNone/>
                <wp:docPr id="693193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noFill/>
                        <a:ln w="9525">
                          <a:noFill/>
                          <a:miter lim="800000"/>
                          <a:headEnd/>
                          <a:tailEnd/>
                        </a:ln>
                      </wps:spPr>
                      <wps:txbx>
                        <w:txbxContent>
                          <w:p w14:paraId="34DBC0DB" w14:textId="77777777" w:rsidR="001F0990" w:rsidRPr="001F0990" w:rsidRDefault="001F0990" w:rsidP="001F0990">
                            <w:pPr>
                              <w:pStyle w:val="Title"/>
                              <w:spacing w:before="1" w:line="228" w:lineRule="auto"/>
                              <w:ind w:right="1146"/>
                              <w:jc w:val="left"/>
                              <w:rPr>
                                <w:rFonts w:ascii="Poppins" w:hAnsi="Poppins" w:cs="Poppins"/>
                                <w:color w:val="FFFFFF" w:themeColor="background1"/>
                                <w:sz w:val="60"/>
                                <w:szCs w:val="60"/>
                                <w14:textOutline w14:w="12700" w14:cap="rnd" w14:cmpd="sng" w14:algn="ctr">
                                  <w14:noFill/>
                                  <w14:prstDash w14:val="solid"/>
                                  <w14:bevel/>
                                </w14:textOutline>
                              </w:rPr>
                            </w:pPr>
                            <w:r w:rsidRPr="001F0990">
                              <w:rPr>
                                <w:rFonts w:ascii="Poppins" w:hAnsi="Poppins" w:cs="Poppins"/>
                                <w:color w:val="FFFFFF" w:themeColor="background1"/>
                                <w:sz w:val="60"/>
                                <w:szCs w:val="60"/>
                                <w14:textOutline w14:w="12700" w14:cap="rnd" w14:cmpd="sng" w14:algn="ctr">
                                  <w14:noFill/>
                                  <w14:prstDash w14:val="solid"/>
                                  <w14:bevel/>
                                </w14:textOutline>
                              </w:rPr>
                              <w:t>Damp, Mould and, Condensation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4851C8" id="_x0000_t202" coordsize="21600,21600" o:spt="202" path="m,l,21600r21600,l21600,xe">
                <v:stroke joinstyle="miter"/>
                <v:path gradientshapeok="t" o:connecttype="rect"/>
              </v:shapetype>
              <v:shape id="Text Box 2" o:spid="_x0000_s1026" type="#_x0000_t202" style="position:absolute;left:0;text-align:left;margin-left:-39.8pt;margin-top:17.85pt;width:533.25pt;height:110.6pt;z-index:-2516515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" filled="f" stroked="f">
                <v:textbox style="mso-fit-shape-to-text:t">
                  <w:txbxContent>
                    <w:p w14:paraId="34DBC0DB" w14:textId="77777777" w:rsidR="001F0990" w:rsidRPr="001F0990" w:rsidRDefault="001F0990" w:rsidP="001F0990">
                      <w:pPr>
                        <w:pStyle w:val="Title"/>
                        <w:spacing w:before="1" w:line="228" w:lineRule="auto"/>
                        <w:ind w:right="1146"/>
                        <w:jc w:val="left"/>
                        <w:rPr>
                          <w:rFonts w:ascii="Poppins" w:hAnsi="Poppins" w:cs="Poppins"/>
                          <w:color w:val="FFFFFF" w:themeColor="background1"/>
                          <w:sz w:val="60"/>
                          <w:szCs w:val="60"/>
                          <w14:textOutline w14:w="12700" w14:cap="rnd" w14:cmpd="sng" w14:algn="ctr">
                            <w14:noFill/>
                            <w14:prstDash w14:val="solid"/>
                            <w14:bevel/>
                          </w14:textOutline>
                        </w:rPr>
                      </w:pPr>
                      <w:r w:rsidRPr="001F0990">
                        <w:rPr>
                          <w:rFonts w:ascii="Poppins" w:hAnsi="Poppins" w:cs="Poppins"/>
                          <w:color w:val="FFFFFF" w:themeColor="background1"/>
                          <w:sz w:val="60"/>
                          <w:szCs w:val="60"/>
                          <w14:textOutline w14:w="12700" w14:cap="rnd" w14:cmpd="sng" w14:algn="ctr">
                            <w14:noFill/>
                            <w14:prstDash w14:val="solid"/>
                            <w14:bevel/>
                          </w14:textOutline>
                        </w:rPr>
                        <w:t>Damp, Mould and, Condensation Policy</w:t>
                      </w:r>
                    </w:p>
                  </w:txbxContent>
                </v:textbox>
              </v:shape>
            </w:pict>
          </mc:Fallback>
        </mc:AlternateContent>
      </w:r>
      <w:r w:rsidR="00260D77" w:rsidRPr="00CA08A2">
        <w:rPr>
          <w:rFonts w:ascii="Times New Roman"/>
          <w:noProof/>
          <w:sz w:val="72"/>
        </w:rPr>
        <mc:AlternateContent>
          <mc:Choice Requires="wps">
            <w:drawing>
              <wp:anchor distT="45720" distB="45720" distL="114300" distR="114300" simplePos="0" relativeHeight="251665408" behindDoc="1" locked="0" layoutInCell="1" allowOverlap="1" wp14:anchorId="0AC9C41D" wp14:editId="46222385">
                <wp:simplePos x="0" y="0"/>
                <wp:positionH relativeFrom="column">
                  <wp:posOffset>-533400</wp:posOffset>
                </wp:positionH>
                <wp:positionV relativeFrom="paragraph">
                  <wp:posOffset>201295</wp:posOffset>
                </wp:positionV>
                <wp:extent cx="6772275" cy="1404620"/>
                <wp:effectExtent l="0" t="0" r="0" b="0"/>
                <wp:wrapNone/>
                <wp:docPr id="357112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noFill/>
                        <a:ln w="9525">
                          <a:noFill/>
                          <a:miter lim="800000"/>
                          <a:headEnd/>
                          <a:tailEnd/>
                        </a:ln>
                      </wps:spPr>
                      <wps:txbx>
                        <w:txbxContent>
                          <w:p w14:paraId="3A2E9786" w14:textId="53E87AA7" w:rsidR="00260D77" w:rsidRPr="005E5643" w:rsidRDefault="00260D77" w:rsidP="00260D77">
                            <w:pPr>
                              <w:pStyle w:val="Title"/>
                              <w:spacing w:before="1" w:line="228" w:lineRule="auto"/>
                              <w:ind w:right="1146"/>
                              <w:jc w:val="left"/>
                              <w:rPr>
                                <w:rFonts w:ascii="Poppins" w:hAnsi="Poppins" w:cs="Poppins"/>
                                <w:color w:val="002060"/>
                                <w:sz w:val="60"/>
                                <w:szCs w:val="60"/>
                                <w14:textOutline w14:w="12700" w14:cap="rnd" w14:cmpd="sng" w14:algn="ctr">
                                  <w14:noFill/>
                                  <w14:prstDash w14:val="solid"/>
                                  <w14:bevel/>
                                </w14:textOutline>
                              </w:rPr>
                            </w:pPr>
                            <w:r>
                              <w:rPr>
                                <w:rFonts w:ascii="Poppins" w:hAnsi="Poppins" w:cs="Poppins"/>
                                <w:color w:val="002060"/>
                                <w:sz w:val="60"/>
                                <w:szCs w:val="60"/>
                                <w14:textOutline w14:w="12700" w14:cap="rnd" w14:cmpd="sng" w14:algn="ctr">
                                  <w14:noFill/>
                                  <w14:prstDash w14:val="solid"/>
                                  <w14:bevel/>
                                </w14:textOutline>
                              </w:rPr>
                              <w:t>Damp, Mould and, Condensation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C9C41D" id="_x0000_s1027" type="#_x0000_t202" style="position:absolute;left:0;text-align:left;margin-left:-42pt;margin-top:15.85pt;width:533.25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" filled="f" stroked="f">
                <v:textbox style="mso-fit-shape-to-text:t">
                  <w:txbxContent>
                    <w:p w14:paraId="3A2E9786" w14:textId="53E87AA7" w:rsidR="00260D77" w:rsidRPr="005E5643" w:rsidRDefault="00260D77" w:rsidP="00260D77">
                      <w:pPr>
                        <w:pStyle w:val="Title"/>
                        <w:spacing w:before="1" w:line="228" w:lineRule="auto"/>
                        <w:ind w:right="1146"/>
                        <w:jc w:val="left"/>
                        <w:rPr>
                          <w:rFonts w:ascii="Poppins" w:hAnsi="Poppins" w:cs="Poppins"/>
                          <w:color w:val="002060"/>
                          <w:sz w:val="60"/>
                          <w:szCs w:val="60"/>
                          <w14:textOutline w14:w="12700" w14:cap="rnd" w14:cmpd="sng" w14:algn="ctr">
                            <w14:noFill/>
                            <w14:prstDash w14:val="solid"/>
                            <w14:bevel/>
                          </w14:textOutline>
                        </w:rPr>
                      </w:pPr>
                      <w:r>
                        <w:rPr>
                          <w:rFonts w:ascii="Poppins" w:hAnsi="Poppins" w:cs="Poppins"/>
                          <w:color w:val="002060"/>
                          <w:sz w:val="60"/>
                          <w:szCs w:val="60"/>
                          <w14:textOutline w14:w="12700" w14:cap="rnd" w14:cmpd="sng" w14:algn="ctr">
                            <w14:noFill/>
                            <w14:prstDash w14:val="solid"/>
                            <w14:bevel/>
                          </w14:textOutline>
                        </w:rPr>
                        <w:t>Damp, Mould and, Condensation Policy</w:t>
                      </w:r>
                    </w:p>
                  </w:txbxContent>
                </v:textbox>
              </v:shape>
            </w:pict>
          </mc:Fallback>
        </mc:AlternateContent>
      </w:r>
      <w:r w:rsidR="00260D77">
        <w:rPr>
          <w:rFonts w:ascii="Poppins" w:hAnsi="Poppins" w:cs="Poppins"/>
          <w:noProof/>
          <w:sz w:val="56"/>
          <w:szCs w:val="56"/>
        </w:rPr>
        <w:drawing>
          <wp:anchor distT="0" distB="0" distL="114300" distR="114300" simplePos="0" relativeHeight="251670528" behindDoc="1" locked="0" layoutInCell="1" allowOverlap="1" wp14:anchorId="0D5CE79D" wp14:editId="2EC2D424">
            <wp:simplePos x="0" y="0"/>
            <wp:positionH relativeFrom="column">
              <wp:posOffset>-504825</wp:posOffset>
            </wp:positionH>
            <wp:positionV relativeFrom="paragraph">
              <wp:posOffset>-638175</wp:posOffset>
            </wp:positionV>
            <wp:extent cx="2657475" cy="889635"/>
            <wp:effectExtent l="0" t="0" r="0" b="0"/>
            <wp:wrapNone/>
            <wp:docPr id="1173006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7475" cy="88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D55C9" w14:textId="7451E5E2" w:rsidR="00260D77" w:rsidRDefault="00260D77" w:rsidP="00741940">
      <w:pPr>
        <w:pStyle w:val="ListParagraph"/>
        <w:ind w:left="0"/>
        <w:jc w:val="center"/>
        <w:rPr>
          <w:rFonts w:ascii="Poppins" w:hAnsi="Poppins" w:cs="Poppins"/>
          <w:b/>
          <w:color w:val="002060"/>
          <w:sz w:val="44"/>
          <w:szCs w:val="28"/>
        </w:rPr>
      </w:pPr>
    </w:p>
    <w:p w14:paraId="625AC4F5" w14:textId="04ECF7EE" w:rsidR="00260D77" w:rsidRDefault="001F0990">
      <w:pPr>
        <w:rPr>
          <w:rFonts w:ascii="Poppins" w:eastAsia="Times New Roman" w:hAnsi="Poppins" w:cs="Poppins"/>
          <w:b/>
          <w:color w:val="002060"/>
          <w:sz w:val="44"/>
          <w:szCs w:val="28"/>
          <w:lang w:val="en-US"/>
        </w:rPr>
      </w:pPr>
      <w:r w:rsidRPr="00CA08A2">
        <w:rPr>
          <w:rFonts w:ascii="Times New Roman"/>
          <w:noProof/>
          <w:sz w:val="72"/>
        </w:rPr>
        <mc:AlternateContent>
          <mc:Choice Requires="wps">
            <w:drawing>
              <wp:anchor distT="45720" distB="45720" distL="114300" distR="114300" simplePos="0" relativeHeight="251672576" behindDoc="1" locked="0" layoutInCell="1" allowOverlap="1" wp14:anchorId="2CC8AE06" wp14:editId="6048A1F7">
                <wp:simplePos x="0" y="0"/>
                <wp:positionH relativeFrom="column">
                  <wp:posOffset>3362325</wp:posOffset>
                </wp:positionH>
                <wp:positionV relativeFrom="paragraph">
                  <wp:posOffset>8274685</wp:posOffset>
                </wp:positionV>
                <wp:extent cx="3743325" cy="1404620"/>
                <wp:effectExtent l="0" t="0" r="0" b="3810"/>
                <wp:wrapNone/>
                <wp:docPr id="728564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1404620"/>
                        </a:xfrm>
                        <a:prstGeom prst="rect">
                          <a:avLst/>
                        </a:prstGeom>
                        <a:noFill/>
                        <a:ln w="9525">
                          <a:noFill/>
                          <a:miter lim="800000"/>
                          <a:headEnd/>
                          <a:tailEnd/>
                        </a:ln>
                      </wps:spPr>
                      <wps:txbx>
                        <w:txbxContent>
                          <w:p w14:paraId="34A3EF34" w14:textId="297C617B" w:rsidR="001F0990" w:rsidRPr="005E5643" w:rsidRDefault="001F0990" w:rsidP="001F0990">
                            <w:pPr>
                              <w:pStyle w:val="Title"/>
                              <w:spacing w:before="1" w:line="228" w:lineRule="auto"/>
                              <w:ind w:right="1146"/>
                              <w:jc w:val="left"/>
                              <w:rPr>
                                <w:rFonts w:ascii="Poppins" w:hAnsi="Poppins" w:cs="Poppins"/>
                                <w:color w:val="002060"/>
                                <w:sz w:val="60"/>
                                <w:szCs w:val="60"/>
                                <w14:textOutline w14:w="12700" w14:cap="rnd" w14:cmpd="sng" w14:algn="ctr">
                                  <w14:noFill/>
                                  <w14:prstDash w14:val="solid"/>
                                  <w14:bevel/>
                                </w14:textOutline>
                              </w:rPr>
                            </w:pPr>
                            <w:r>
                              <w:rPr>
                                <w:rFonts w:ascii="Poppins" w:hAnsi="Poppins" w:cs="Poppins"/>
                                <w:color w:val="002060"/>
                                <w:sz w:val="60"/>
                                <w:szCs w:val="60"/>
                                <w14:textOutline w14:w="12700" w14:cap="rnd" w14:cmpd="sng" w14:algn="ctr">
                                  <w14:noFill/>
                                  <w14:prstDash w14:val="solid"/>
                                  <w14:bevel/>
                                </w14:textOutline>
                              </w:rPr>
                              <w:t>February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8AE06" id="_x0000_s1028" type="#_x0000_t202" style="position:absolute;margin-left:264.75pt;margin-top:651.55pt;width:294.7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" filled="f" stroked="f">
                <v:textbox style="mso-fit-shape-to-text:t">
                  <w:txbxContent>
                    <w:p w14:paraId="34A3EF34" w14:textId="297C617B" w:rsidR="001F0990" w:rsidRPr="005E5643" w:rsidRDefault="001F0990" w:rsidP="001F0990">
                      <w:pPr>
                        <w:pStyle w:val="Title"/>
                        <w:spacing w:before="1" w:line="228" w:lineRule="auto"/>
                        <w:ind w:right="1146"/>
                        <w:jc w:val="left"/>
                        <w:rPr>
                          <w:rFonts w:ascii="Poppins" w:hAnsi="Poppins" w:cs="Poppins"/>
                          <w:color w:val="002060"/>
                          <w:sz w:val="60"/>
                          <w:szCs w:val="60"/>
                          <w14:textOutline w14:w="12700" w14:cap="rnd" w14:cmpd="sng" w14:algn="ctr">
                            <w14:noFill/>
                            <w14:prstDash w14:val="solid"/>
                            <w14:bevel/>
                          </w14:textOutline>
                        </w:rPr>
                      </w:pPr>
                      <w:r>
                        <w:rPr>
                          <w:rFonts w:ascii="Poppins" w:hAnsi="Poppins" w:cs="Poppins"/>
                          <w:color w:val="002060"/>
                          <w:sz w:val="60"/>
                          <w:szCs w:val="60"/>
                          <w14:textOutline w14:w="12700" w14:cap="rnd" w14:cmpd="sng" w14:algn="ctr">
                            <w14:noFill/>
                            <w14:prstDash w14:val="solid"/>
                            <w14:bevel/>
                          </w14:textOutline>
                        </w:rPr>
                        <w:t>February 2026</w:t>
                      </w:r>
                    </w:p>
                  </w:txbxContent>
                </v:textbox>
              </v:shape>
            </w:pict>
          </mc:Fallback>
        </mc:AlternateContent>
      </w:r>
      <w:r w:rsidR="00260D77">
        <w:rPr>
          <w:rFonts w:ascii="Poppins" w:hAnsi="Poppins" w:cs="Poppins"/>
          <w:b/>
          <w:color w:val="002060"/>
          <w:sz w:val="44"/>
          <w:szCs w:val="28"/>
        </w:rPr>
        <w:br w:type="page"/>
      </w:r>
    </w:p>
    <w:p w14:paraId="725019C3" w14:textId="3D8F01B9" w:rsidR="00741940" w:rsidRPr="00260D77" w:rsidRDefault="00E919F8" w:rsidP="00260D77">
      <w:pPr>
        <w:pStyle w:val="ListParagraph"/>
        <w:tabs>
          <w:tab w:val="left" w:pos="5760"/>
        </w:tabs>
        <w:ind w:left="0"/>
        <w:jc w:val="center"/>
        <w:rPr>
          <w:rFonts w:ascii="Poppins" w:hAnsi="Poppins" w:cs="Poppins"/>
          <w:b/>
          <w:color w:val="002060"/>
          <w:sz w:val="44"/>
          <w:szCs w:val="28"/>
        </w:rPr>
      </w:pPr>
      <w:r w:rsidRPr="004656F3">
        <w:rPr>
          <w:rFonts w:ascii="Poppins" w:hAnsi="Poppins" w:cs="Poppins"/>
          <w:b/>
          <w:color w:val="002060"/>
          <w:sz w:val="44"/>
          <w:szCs w:val="28"/>
        </w:rPr>
        <w:lastRenderedPageBreak/>
        <w:t>C</w:t>
      </w:r>
      <w:r w:rsidR="00741940" w:rsidRPr="004656F3">
        <w:rPr>
          <w:rFonts w:ascii="Poppins" w:hAnsi="Poppins" w:cs="Poppins"/>
          <w:b/>
          <w:color w:val="002060"/>
          <w:sz w:val="44"/>
          <w:szCs w:val="28"/>
        </w:rPr>
        <w:t>ontents</w:t>
      </w:r>
    </w:p>
    <w:sdt>
      <w:sdtPr>
        <w:rPr>
          <w:rFonts w:ascii="Aptos" w:eastAsiaTheme="minorHAnsi" w:hAnsi="Aptos" w:cstheme="minorBidi"/>
          <w:color w:val="auto"/>
          <w:sz w:val="22"/>
          <w:szCs w:val="22"/>
          <w:lang w:val="en-GB"/>
        </w:rPr>
        <w:id w:val="-1739234911"/>
        <w:docPartObj>
          <w:docPartGallery w:val="Table of Contents"/>
          <w:docPartUnique/>
        </w:docPartObj>
      </w:sdtPr>
      <w:sdtEndPr>
        <w:rPr>
          <w:b/>
          <w:bCs/>
          <w:noProof/>
        </w:rPr>
      </w:sdtEndPr>
      <w:sdtContent>
        <w:p w14:paraId="252E3608" w14:textId="0E60922D" w:rsidR="00B9319E" w:rsidRPr="004656F3" w:rsidRDefault="00B9319E">
          <w:pPr>
            <w:pStyle w:val="TOCHeading"/>
            <w:rPr>
              <w:rFonts w:asciiTheme="minorHAnsi" w:hAnsiTheme="minorHAnsi" w:cstheme="minorHAnsi"/>
              <w:b/>
              <w:bCs/>
              <w:color w:val="auto"/>
            </w:rPr>
          </w:pPr>
        </w:p>
        <w:p w14:paraId="290D0B18" w14:textId="264335B4" w:rsidR="004F79C6" w:rsidRPr="004656F3" w:rsidRDefault="00B9319E">
          <w:pPr>
            <w:pStyle w:val="TOC1"/>
            <w:tabs>
              <w:tab w:val="left" w:pos="660"/>
              <w:tab w:val="right" w:leader="dot" w:pos="9016"/>
            </w:tabs>
            <w:rPr>
              <w:rFonts w:eastAsiaTheme="minorEastAsia" w:cstheme="minorHAnsi"/>
              <w:noProof/>
              <w:kern w:val="2"/>
              <w:lang w:eastAsia="en-GB"/>
              <w14:ligatures w14:val="standardContextual"/>
            </w:rPr>
          </w:pPr>
          <w:r w:rsidRPr="004656F3">
            <w:rPr>
              <w:rFonts w:cstheme="minorHAnsi"/>
            </w:rPr>
            <w:fldChar w:fldCharType="begin"/>
          </w:r>
          <w:r w:rsidRPr="004656F3">
            <w:rPr>
              <w:rFonts w:cstheme="minorHAnsi"/>
            </w:rPr>
            <w:instrText xml:space="preserve"> TOC \o "1-3" \h \z \u </w:instrText>
          </w:r>
          <w:r w:rsidRPr="004656F3">
            <w:rPr>
              <w:rFonts w:cstheme="minorHAnsi"/>
            </w:rPr>
            <w:fldChar w:fldCharType="separate"/>
          </w:r>
          <w:hyperlink w:anchor="_Toc214454497" w:history="1">
            <w:r w:rsidR="004F79C6" w:rsidRPr="004656F3">
              <w:rPr>
                <w:rStyle w:val="Hyperlink"/>
                <w:rFonts w:eastAsia="Times New Roman" w:cstheme="minorHAnsi"/>
                <w:b/>
                <w:bCs/>
                <w:noProof/>
                <w:lang w:eastAsia="en-GB"/>
              </w:rPr>
              <w:t>1.0</w:t>
            </w:r>
            <w:r w:rsidR="004F79C6" w:rsidRPr="004656F3">
              <w:rPr>
                <w:rFonts w:eastAsiaTheme="minorEastAsia" w:cstheme="minorHAnsi"/>
                <w:noProof/>
                <w:kern w:val="2"/>
                <w:lang w:eastAsia="en-GB"/>
                <w14:ligatures w14:val="standardContextual"/>
              </w:rPr>
              <w:tab/>
            </w:r>
            <w:r w:rsidR="004F79C6" w:rsidRPr="004656F3">
              <w:rPr>
                <w:rStyle w:val="Hyperlink"/>
                <w:rFonts w:eastAsia="Times New Roman" w:cstheme="minorHAnsi"/>
                <w:b/>
                <w:bCs/>
                <w:noProof/>
                <w:lang w:eastAsia="en-GB"/>
              </w:rPr>
              <w:t>Purpose and Context</w:t>
            </w:r>
            <w:r w:rsidR="004F79C6" w:rsidRPr="004656F3">
              <w:rPr>
                <w:rFonts w:cstheme="minorHAnsi"/>
                <w:noProof/>
                <w:webHidden/>
              </w:rPr>
              <w:tab/>
            </w:r>
            <w:r w:rsidR="004F79C6" w:rsidRPr="004656F3">
              <w:rPr>
                <w:rFonts w:cstheme="minorHAnsi"/>
                <w:noProof/>
                <w:webHidden/>
              </w:rPr>
              <w:fldChar w:fldCharType="begin"/>
            </w:r>
            <w:r w:rsidR="004F79C6" w:rsidRPr="004656F3">
              <w:rPr>
                <w:rFonts w:cstheme="minorHAnsi"/>
                <w:noProof/>
                <w:webHidden/>
              </w:rPr>
              <w:instrText xml:space="preserve"> PAGEREF _Toc214454497 \h </w:instrText>
            </w:r>
            <w:r w:rsidR="004F79C6" w:rsidRPr="004656F3">
              <w:rPr>
                <w:rFonts w:cstheme="minorHAnsi"/>
                <w:noProof/>
                <w:webHidden/>
              </w:rPr>
            </w:r>
            <w:r w:rsidR="004F79C6" w:rsidRPr="004656F3">
              <w:rPr>
                <w:rFonts w:cstheme="minorHAnsi"/>
                <w:noProof/>
                <w:webHidden/>
              </w:rPr>
              <w:fldChar w:fldCharType="separate"/>
            </w:r>
            <w:r w:rsidR="004F79C6" w:rsidRPr="004656F3">
              <w:rPr>
                <w:rFonts w:cstheme="minorHAnsi"/>
                <w:noProof/>
                <w:webHidden/>
              </w:rPr>
              <w:t>4</w:t>
            </w:r>
            <w:r w:rsidR="004F79C6" w:rsidRPr="004656F3">
              <w:rPr>
                <w:rFonts w:cstheme="minorHAnsi"/>
                <w:noProof/>
                <w:webHidden/>
              </w:rPr>
              <w:fldChar w:fldCharType="end"/>
            </w:r>
          </w:hyperlink>
        </w:p>
        <w:p w14:paraId="746F5262" w14:textId="6BBE80CF"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498" w:history="1">
            <w:r w:rsidRPr="004656F3">
              <w:rPr>
                <w:rStyle w:val="Hyperlink"/>
                <w:rFonts w:eastAsia="Times New Roman" w:cstheme="minorHAnsi"/>
                <w:b/>
                <w:bCs/>
                <w:noProof/>
                <w:lang w:eastAsia="en-GB"/>
              </w:rPr>
              <w:t>2.0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The Environment in Northampton</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_Toc214454498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4</w:t>
            </w:r>
            <w:r w:rsidRPr="004656F3">
              <w:rPr>
                <w:rFonts w:cstheme="minorHAnsi"/>
                <w:noProof/>
                <w:webHidden/>
              </w:rPr>
              <w:fldChar w:fldCharType="end"/>
            </w:r>
          </w:hyperlink>
        </w:p>
        <w:p w14:paraId="6DB8826B" w14:textId="3460D7CD"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499" w:history="1">
            <w:r w:rsidRPr="004656F3">
              <w:rPr>
                <w:rStyle w:val="Hyperlink"/>
                <w:rFonts w:cstheme="minorHAnsi"/>
                <w:b/>
                <w:bCs/>
                <w:noProof/>
                <w:lang w:eastAsia="en-GB"/>
              </w:rPr>
              <w:t>3.0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Policy Statement and Approach</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_Toc214454499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5</w:t>
            </w:r>
            <w:r w:rsidRPr="004656F3">
              <w:rPr>
                <w:rFonts w:cstheme="minorHAnsi"/>
                <w:noProof/>
                <w:webHidden/>
              </w:rPr>
              <w:fldChar w:fldCharType="end"/>
            </w:r>
          </w:hyperlink>
        </w:p>
        <w:p w14:paraId="5A7036C9" w14:textId="3B68ED31"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500" w:history="1">
            <w:r w:rsidRPr="004656F3">
              <w:rPr>
                <w:rStyle w:val="Hyperlink"/>
                <w:rFonts w:eastAsia="Times New Roman" w:cstheme="minorHAnsi"/>
                <w:b/>
                <w:bCs/>
                <w:noProof/>
                <w:lang w:eastAsia="en-GB"/>
              </w:rPr>
              <w:t>4.0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Relevant Legislation, Policy, and Regulatory Compliance</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_Toc214454500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6</w:t>
            </w:r>
            <w:r w:rsidRPr="004656F3">
              <w:rPr>
                <w:rFonts w:cstheme="minorHAnsi"/>
                <w:noProof/>
                <w:webHidden/>
              </w:rPr>
              <w:fldChar w:fldCharType="end"/>
            </w:r>
          </w:hyperlink>
        </w:p>
        <w:p w14:paraId="1DF296DC" w14:textId="10E38183" w:rsidR="004F79C6" w:rsidRPr="004656F3" w:rsidRDefault="004F79C6">
          <w:pPr>
            <w:pStyle w:val="TOC3"/>
            <w:tabs>
              <w:tab w:val="right" w:leader="dot" w:pos="9016"/>
            </w:tabs>
            <w:rPr>
              <w:rFonts w:eastAsiaTheme="minorEastAsia" w:cstheme="minorHAnsi"/>
              <w:noProof/>
              <w:kern w:val="2"/>
              <w:lang w:eastAsia="en-GB"/>
              <w14:ligatures w14:val="standardContextual"/>
            </w:rPr>
          </w:pPr>
          <w:hyperlink w:anchor="_Toc214454501" w:history="1">
            <w:r w:rsidRPr="004656F3">
              <w:rPr>
                <w:rStyle w:val="Hyperlink"/>
                <w:rFonts w:eastAsia="Times New Roman" w:cstheme="minorHAnsi"/>
                <w:b/>
                <w:bCs/>
                <w:noProof/>
                <w:lang w:eastAsia="en-GB"/>
              </w:rPr>
              <w:t>A) Awaab's Law - Hazards in Social Housing (Prescribed Requirements) (England) Regulations 2025</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_Toc214454501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6</w:t>
            </w:r>
            <w:r w:rsidRPr="004656F3">
              <w:rPr>
                <w:rFonts w:cstheme="minorHAnsi"/>
                <w:noProof/>
                <w:webHidden/>
              </w:rPr>
              <w:fldChar w:fldCharType="end"/>
            </w:r>
          </w:hyperlink>
        </w:p>
        <w:p w14:paraId="7E924797" w14:textId="1CE61007" w:rsidR="004F79C6" w:rsidRPr="004656F3" w:rsidRDefault="004F79C6">
          <w:pPr>
            <w:pStyle w:val="TOC3"/>
            <w:tabs>
              <w:tab w:val="right" w:leader="dot" w:pos="9016"/>
            </w:tabs>
            <w:rPr>
              <w:rFonts w:eastAsiaTheme="minorEastAsia" w:cstheme="minorHAnsi"/>
              <w:noProof/>
              <w:kern w:val="2"/>
              <w:lang w:eastAsia="en-GB"/>
              <w14:ligatures w14:val="standardContextual"/>
            </w:rPr>
          </w:pPr>
          <w:hyperlink w:anchor="_Toc214454502" w:history="1">
            <w:r w:rsidRPr="004656F3">
              <w:rPr>
                <w:rStyle w:val="Hyperlink"/>
                <w:rFonts w:eastAsia="Times New Roman" w:cstheme="minorHAnsi"/>
                <w:b/>
                <w:bCs/>
                <w:noProof/>
                <w:lang w:eastAsia="en-GB"/>
              </w:rPr>
              <w:t>B) Social Housing (Regulation) Act 2023</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_Toc214454502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6</w:t>
            </w:r>
            <w:r w:rsidRPr="004656F3">
              <w:rPr>
                <w:rFonts w:cstheme="minorHAnsi"/>
                <w:noProof/>
                <w:webHidden/>
              </w:rPr>
              <w:fldChar w:fldCharType="end"/>
            </w:r>
          </w:hyperlink>
        </w:p>
        <w:p w14:paraId="4CD16B9C" w14:textId="1581C971" w:rsidR="004F79C6" w:rsidRPr="004656F3" w:rsidRDefault="004F79C6">
          <w:pPr>
            <w:pStyle w:val="TOC3"/>
            <w:tabs>
              <w:tab w:val="right" w:leader="dot" w:pos="9016"/>
            </w:tabs>
            <w:rPr>
              <w:rFonts w:eastAsiaTheme="minorEastAsia" w:cstheme="minorHAnsi"/>
              <w:noProof/>
              <w:kern w:val="2"/>
              <w:lang w:eastAsia="en-GB"/>
              <w14:ligatures w14:val="standardContextual"/>
            </w:rPr>
          </w:pPr>
          <w:hyperlink w:anchor="_Toc214454503" w:history="1">
            <w:r w:rsidRPr="004656F3">
              <w:rPr>
                <w:rStyle w:val="Hyperlink"/>
                <w:rFonts w:eastAsia="Times New Roman" w:cstheme="minorHAnsi"/>
                <w:b/>
                <w:bCs/>
                <w:noProof/>
                <w:lang w:eastAsia="en-GB"/>
              </w:rPr>
              <w:t>C) Landlord and Tenant Act 1985, Section 11</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_Toc214454503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6</w:t>
            </w:r>
            <w:r w:rsidRPr="004656F3">
              <w:rPr>
                <w:rFonts w:cstheme="minorHAnsi"/>
                <w:noProof/>
                <w:webHidden/>
              </w:rPr>
              <w:fldChar w:fldCharType="end"/>
            </w:r>
          </w:hyperlink>
        </w:p>
        <w:p w14:paraId="191A0DFA" w14:textId="0FDDDBEC" w:rsidR="004F79C6" w:rsidRPr="004656F3" w:rsidRDefault="004F79C6">
          <w:pPr>
            <w:pStyle w:val="TOC3"/>
            <w:tabs>
              <w:tab w:val="right" w:leader="dot" w:pos="9016"/>
            </w:tabs>
            <w:rPr>
              <w:rFonts w:eastAsiaTheme="minorEastAsia" w:cstheme="minorHAnsi"/>
              <w:noProof/>
              <w:kern w:val="2"/>
              <w:lang w:eastAsia="en-GB"/>
              <w14:ligatures w14:val="standardContextual"/>
            </w:rPr>
          </w:pPr>
          <w:hyperlink w:anchor="_Toc214454504" w:history="1">
            <w:r w:rsidRPr="004656F3">
              <w:rPr>
                <w:rStyle w:val="Hyperlink"/>
                <w:rFonts w:eastAsia="Times New Roman" w:cstheme="minorHAnsi"/>
                <w:b/>
                <w:bCs/>
                <w:noProof/>
                <w:lang w:eastAsia="en-GB"/>
              </w:rPr>
              <w:t>D) Housing Act 2004 - Housing Health and Safety Rating System (HHSRS)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_Toc214454504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6</w:t>
            </w:r>
            <w:r w:rsidRPr="004656F3">
              <w:rPr>
                <w:rFonts w:cstheme="minorHAnsi"/>
                <w:noProof/>
                <w:webHidden/>
              </w:rPr>
              <w:fldChar w:fldCharType="end"/>
            </w:r>
          </w:hyperlink>
        </w:p>
        <w:p w14:paraId="1796DC2E" w14:textId="780C7A2D" w:rsidR="004F79C6" w:rsidRPr="004656F3" w:rsidRDefault="004F79C6">
          <w:pPr>
            <w:pStyle w:val="TOC3"/>
            <w:tabs>
              <w:tab w:val="right" w:leader="dot" w:pos="9016"/>
            </w:tabs>
            <w:rPr>
              <w:rFonts w:eastAsiaTheme="minorEastAsia" w:cstheme="minorHAnsi"/>
              <w:noProof/>
              <w:kern w:val="2"/>
              <w:lang w:eastAsia="en-GB"/>
              <w14:ligatures w14:val="standardContextual"/>
            </w:rPr>
          </w:pPr>
          <w:hyperlink w:anchor="_Toc214454505" w:history="1">
            <w:r w:rsidRPr="004656F3">
              <w:rPr>
                <w:rStyle w:val="Hyperlink"/>
                <w:rFonts w:eastAsia="Times New Roman" w:cstheme="minorHAnsi"/>
                <w:b/>
                <w:bCs/>
                <w:noProof/>
                <w:lang w:eastAsia="en-GB"/>
              </w:rPr>
              <w:t>E) The Decent Homes Standard</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_Toc214454505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6</w:t>
            </w:r>
            <w:r w:rsidRPr="004656F3">
              <w:rPr>
                <w:rFonts w:cstheme="minorHAnsi"/>
                <w:noProof/>
                <w:webHidden/>
              </w:rPr>
              <w:fldChar w:fldCharType="end"/>
            </w:r>
          </w:hyperlink>
        </w:p>
        <w:p w14:paraId="11899892" w14:textId="635FCEF2" w:rsidR="004F79C6" w:rsidRPr="004656F3" w:rsidRDefault="004F79C6">
          <w:pPr>
            <w:pStyle w:val="TOC3"/>
            <w:tabs>
              <w:tab w:val="right" w:leader="dot" w:pos="9016"/>
            </w:tabs>
            <w:rPr>
              <w:rFonts w:eastAsiaTheme="minorEastAsia" w:cstheme="minorHAnsi"/>
              <w:noProof/>
              <w:kern w:val="2"/>
              <w:lang w:eastAsia="en-GB"/>
              <w14:ligatures w14:val="standardContextual"/>
            </w:rPr>
          </w:pPr>
          <w:hyperlink w:anchor="_Toc214454506" w:history="1">
            <w:r w:rsidRPr="004656F3">
              <w:rPr>
                <w:rStyle w:val="Hyperlink"/>
                <w:rFonts w:eastAsia="Times New Roman" w:cstheme="minorHAnsi"/>
                <w:b/>
                <w:bCs/>
                <w:noProof/>
                <w:lang w:eastAsia="en-GB"/>
              </w:rPr>
              <w:t>F) The Homes (Fitness for Human Habitation) Act 2018</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_Toc214454506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6</w:t>
            </w:r>
            <w:r w:rsidRPr="004656F3">
              <w:rPr>
                <w:rFonts w:cstheme="minorHAnsi"/>
                <w:noProof/>
                <w:webHidden/>
              </w:rPr>
              <w:fldChar w:fldCharType="end"/>
            </w:r>
          </w:hyperlink>
        </w:p>
        <w:p w14:paraId="66AED3EE" w14:textId="5E0893E4"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507" w:history="1">
            <w:r w:rsidRPr="004656F3">
              <w:rPr>
                <w:rStyle w:val="Hyperlink"/>
                <w:rFonts w:eastAsia="Times New Roman" w:cstheme="minorHAnsi"/>
                <w:b/>
                <w:bCs/>
                <w:noProof/>
                <w:lang w:eastAsia="en-GB"/>
              </w:rPr>
              <w:t>5.0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Common causes of damp, mould and condensation in our properties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_Toc214454507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7</w:t>
            </w:r>
            <w:r w:rsidRPr="004656F3">
              <w:rPr>
                <w:rFonts w:cstheme="minorHAnsi"/>
                <w:noProof/>
                <w:webHidden/>
              </w:rPr>
              <w:fldChar w:fldCharType="end"/>
            </w:r>
          </w:hyperlink>
        </w:p>
        <w:p w14:paraId="5C0548D2" w14:textId="5D02A56E"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508" w:history="1">
            <w:r w:rsidRPr="004656F3">
              <w:rPr>
                <w:rStyle w:val="Hyperlink"/>
                <w:rFonts w:eastAsia="Times New Roman" w:cstheme="minorHAnsi"/>
                <w:b/>
                <w:bCs/>
                <w:noProof/>
                <w:lang w:eastAsia="en-GB"/>
              </w:rPr>
              <w:t>6.0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Areas of Responsibility and Delivery</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_Toc214454508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7</w:t>
            </w:r>
            <w:r w:rsidRPr="004656F3">
              <w:rPr>
                <w:rFonts w:cstheme="minorHAnsi"/>
                <w:noProof/>
                <w:webHidden/>
              </w:rPr>
              <w:fldChar w:fldCharType="end"/>
            </w:r>
          </w:hyperlink>
        </w:p>
        <w:p w14:paraId="51C787B0" w14:textId="6D434C8D" w:rsidR="004F79C6" w:rsidRPr="004656F3" w:rsidRDefault="004F79C6">
          <w:pPr>
            <w:pStyle w:val="TOC2"/>
            <w:tabs>
              <w:tab w:val="left" w:pos="880"/>
              <w:tab w:val="right" w:leader="dot" w:pos="9016"/>
            </w:tabs>
            <w:rPr>
              <w:rFonts w:eastAsiaTheme="minorEastAsia" w:cstheme="minorHAnsi"/>
              <w:noProof/>
              <w:kern w:val="2"/>
              <w:lang w:eastAsia="en-GB"/>
              <w14:ligatures w14:val="standardContextual"/>
            </w:rPr>
          </w:pPr>
          <w:hyperlink w:anchor="_Toc214454509" w:history="1">
            <w:r w:rsidRPr="004656F3">
              <w:rPr>
                <w:rStyle w:val="Hyperlink"/>
                <w:rFonts w:eastAsia="Times New Roman" w:cstheme="minorHAnsi"/>
                <w:noProof/>
                <w:lang w:eastAsia="en-GB"/>
              </w:rPr>
              <w:t>6.1</w:t>
            </w:r>
            <w:r w:rsidRPr="004656F3">
              <w:rPr>
                <w:rFonts w:eastAsiaTheme="minorEastAsia" w:cstheme="minorHAnsi"/>
                <w:noProof/>
                <w:kern w:val="2"/>
                <w:lang w:eastAsia="en-GB"/>
                <w14:ligatures w14:val="standardContextual"/>
              </w:rPr>
              <w:tab/>
            </w:r>
            <w:r w:rsidRPr="004656F3">
              <w:rPr>
                <w:rStyle w:val="Hyperlink"/>
                <w:rFonts w:eastAsia="Times New Roman" w:cstheme="minorHAnsi"/>
                <w:noProof/>
                <w:lang w:eastAsia="en-GB"/>
              </w:rPr>
              <w:t>Tenant's Responsibilities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_Toc214454509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7</w:t>
            </w:r>
            <w:r w:rsidRPr="004656F3">
              <w:rPr>
                <w:rFonts w:cstheme="minorHAnsi"/>
                <w:noProof/>
                <w:webHidden/>
              </w:rPr>
              <w:fldChar w:fldCharType="end"/>
            </w:r>
          </w:hyperlink>
        </w:p>
        <w:p w14:paraId="6EAD5E40" w14:textId="19D8E94A" w:rsidR="004F79C6" w:rsidRPr="004656F3" w:rsidRDefault="004F79C6">
          <w:pPr>
            <w:pStyle w:val="TOC2"/>
            <w:tabs>
              <w:tab w:val="left" w:pos="880"/>
              <w:tab w:val="right" w:leader="dot" w:pos="9016"/>
            </w:tabs>
            <w:rPr>
              <w:rFonts w:eastAsiaTheme="minorEastAsia" w:cstheme="minorHAnsi"/>
              <w:noProof/>
              <w:kern w:val="2"/>
              <w:lang w:eastAsia="en-GB"/>
              <w14:ligatures w14:val="standardContextual"/>
            </w:rPr>
          </w:pPr>
          <w:hyperlink w:anchor="_Toc214454510" w:history="1">
            <w:r w:rsidRPr="004656F3">
              <w:rPr>
                <w:rStyle w:val="Hyperlink"/>
                <w:rFonts w:eastAsia="Times New Roman" w:cstheme="minorHAnsi"/>
                <w:noProof/>
                <w:lang w:eastAsia="en-GB"/>
              </w:rPr>
              <w:t>6.2</w:t>
            </w:r>
            <w:r w:rsidRPr="004656F3">
              <w:rPr>
                <w:rFonts w:eastAsiaTheme="minorEastAsia" w:cstheme="minorHAnsi"/>
                <w:noProof/>
                <w:kern w:val="2"/>
                <w:lang w:eastAsia="en-GB"/>
                <w14:ligatures w14:val="standardContextual"/>
              </w:rPr>
              <w:tab/>
            </w:r>
            <w:r w:rsidRPr="004656F3">
              <w:rPr>
                <w:rStyle w:val="Hyperlink"/>
                <w:rFonts w:eastAsia="Times New Roman" w:cstheme="minorHAnsi"/>
                <w:noProof/>
                <w:lang w:eastAsia="en-GB"/>
              </w:rPr>
              <w:t>NPH Responsibilities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_Toc214454510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7</w:t>
            </w:r>
            <w:r w:rsidRPr="004656F3">
              <w:rPr>
                <w:rFonts w:cstheme="minorHAnsi"/>
                <w:noProof/>
                <w:webHidden/>
              </w:rPr>
              <w:fldChar w:fldCharType="end"/>
            </w:r>
          </w:hyperlink>
        </w:p>
        <w:p w14:paraId="0C05ABFF" w14:textId="3528C89B" w:rsidR="004F79C6" w:rsidRPr="004656F3" w:rsidRDefault="004F79C6">
          <w:pPr>
            <w:pStyle w:val="TOC2"/>
            <w:tabs>
              <w:tab w:val="left" w:pos="880"/>
              <w:tab w:val="right" w:leader="dot" w:pos="9016"/>
            </w:tabs>
            <w:rPr>
              <w:rFonts w:eastAsiaTheme="minorEastAsia" w:cstheme="minorHAnsi"/>
              <w:noProof/>
              <w:kern w:val="2"/>
              <w:lang w:eastAsia="en-GB"/>
              <w14:ligatures w14:val="standardContextual"/>
            </w:rPr>
          </w:pPr>
          <w:hyperlink w:anchor="_Toc214454511" w:history="1">
            <w:r w:rsidRPr="004656F3">
              <w:rPr>
                <w:rStyle w:val="Hyperlink"/>
                <w:rFonts w:eastAsia="Times New Roman" w:cstheme="minorHAnsi"/>
                <w:b/>
                <w:bCs/>
                <w:noProof/>
                <w:lang w:eastAsia="en-GB"/>
              </w:rPr>
              <w:t>6.3</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Training and Competency Requirements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_Toc214454511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8</w:t>
            </w:r>
            <w:r w:rsidRPr="004656F3">
              <w:rPr>
                <w:rFonts w:cstheme="minorHAnsi"/>
                <w:noProof/>
                <w:webHidden/>
              </w:rPr>
              <w:fldChar w:fldCharType="end"/>
            </w:r>
          </w:hyperlink>
        </w:p>
        <w:p w14:paraId="50A41B18" w14:textId="2308423D" w:rsidR="004F79C6" w:rsidRPr="004656F3" w:rsidRDefault="004F79C6">
          <w:pPr>
            <w:pStyle w:val="TOC2"/>
            <w:tabs>
              <w:tab w:val="left" w:pos="880"/>
              <w:tab w:val="right" w:leader="dot" w:pos="9016"/>
            </w:tabs>
            <w:rPr>
              <w:rFonts w:eastAsiaTheme="minorEastAsia" w:cstheme="minorHAnsi"/>
              <w:noProof/>
              <w:kern w:val="2"/>
              <w:lang w:eastAsia="en-GB"/>
              <w14:ligatures w14:val="standardContextual"/>
            </w:rPr>
          </w:pPr>
          <w:hyperlink w:anchor="_Toc214454512" w:history="1">
            <w:r w:rsidRPr="004656F3">
              <w:rPr>
                <w:rStyle w:val="Hyperlink"/>
                <w:rFonts w:eastAsia="Times New Roman" w:cstheme="minorHAnsi"/>
                <w:b/>
                <w:bCs/>
                <w:noProof/>
                <w:lang w:eastAsia="en-GB"/>
              </w:rPr>
              <w:t>6.4</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Responding to Reports - Updated Procedures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_Toc214454512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8</w:t>
            </w:r>
            <w:r w:rsidRPr="004656F3">
              <w:rPr>
                <w:rFonts w:cstheme="minorHAnsi"/>
                <w:noProof/>
                <w:webHidden/>
              </w:rPr>
              <w:fldChar w:fldCharType="end"/>
            </w:r>
          </w:hyperlink>
        </w:p>
        <w:p w14:paraId="42B0502B" w14:textId="600CF258"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513" w:history="1">
            <w:r w:rsidRPr="004656F3">
              <w:rPr>
                <w:rStyle w:val="Hyperlink"/>
                <w:rFonts w:eastAsia="Times New Roman" w:cstheme="minorHAnsi"/>
                <w:b/>
                <w:bCs/>
                <w:noProof/>
                <w:lang w:eastAsia="en-GB"/>
              </w:rPr>
              <w:t>7.0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Emergency Response Procedures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_Toc214454513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9</w:t>
            </w:r>
            <w:r w:rsidRPr="004656F3">
              <w:rPr>
                <w:rFonts w:cstheme="minorHAnsi"/>
                <w:noProof/>
                <w:webHidden/>
              </w:rPr>
              <w:fldChar w:fldCharType="end"/>
            </w:r>
          </w:hyperlink>
        </w:p>
        <w:p w14:paraId="01006368" w14:textId="0E7A33EF" w:rsidR="004F79C6" w:rsidRPr="004656F3" w:rsidRDefault="004F79C6">
          <w:pPr>
            <w:pStyle w:val="TOC2"/>
            <w:tabs>
              <w:tab w:val="left" w:pos="880"/>
              <w:tab w:val="right" w:leader="dot" w:pos="9016"/>
            </w:tabs>
            <w:rPr>
              <w:rFonts w:eastAsiaTheme="minorEastAsia" w:cstheme="minorHAnsi"/>
              <w:noProof/>
              <w:kern w:val="2"/>
              <w:lang w:eastAsia="en-GB"/>
              <w14:ligatures w14:val="standardContextual"/>
            </w:rPr>
          </w:pPr>
          <w:hyperlink w:anchor="_Toc214454514" w:history="1">
            <w:r w:rsidRPr="004656F3">
              <w:rPr>
                <w:rStyle w:val="Hyperlink"/>
                <w:rFonts w:eastAsia="Times New Roman" w:cstheme="minorHAnsi"/>
                <w:noProof/>
                <w:lang w:eastAsia="en-GB"/>
              </w:rPr>
              <w:t>7.1</w:t>
            </w:r>
            <w:r w:rsidRPr="004656F3">
              <w:rPr>
                <w:rFonts w:eastAsiaTheme="minorEastAsia" w:cstheme="minorHAnsi"/>
                <w:noProof/>
                <w:kern w:val="2"/>
                <w:lang w:eastAsia="en-GB"/>
                <w14:ligatures w14:val="standardContextual"/>
              </w:rPr>
              <w:tab/>
            </w:r>
            <w:r w:rsidRPr="004656F3">
              <w:rPr>
                <w:rStyle w:val="Hyperlink"/>
                <w:rFonts w:eastAsia="Times New Roman" w:cstheme="minorHAnsi"/>
                <w:noProof/>
                <w:lang w:eastAsia="en-GB"/>
              </w:rPr>
              <w:t>Definition of Emergency Hazards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_Toc214454514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9</w:t>
            </w:r>
            <w:r w:rsidRPr="004656F3">
              <w:rPr>
                <w:rFonts w:cstheme="minorHAnsi"/>
                <w:noProof/>
                <w:webHidden/>
              </w:rPr>
              <w:fldChar w:fldCharType="end"/>
            </w:r>
          </w:hyperlink>
        </w:p>
        <w:p w14:paraId="06F241D6" w14:textId="57004FD0" w:rsidR="004F79C6" w:rsidRPr="004656F3" w:rsidRDefault="004F79C6">
          <w:pPr>
            <w:pStyle w:val="TOC2"/>
            <w:tabs>
              <w:tab w:val="left" w:pos="880"/>
              <w:tab w:val="right" w:leader="dot" w:pos="9016"/>
            </w:tabs>
            <w:rPr>
              <w:rFonts w:eastAsiaTheme="minorEastAsia" w:cstheme="minorHAnsi"/>
              <w:noProof/>
              <w:kern w:val="2"/>
              <w:lang w:eastAsia="en-GB"/>
              <w14:ligatures w14:val="standardContextual"/>
            </w:rPr>
          </w:pPr>
          <w:hyperlink w:anchor="_Toc214454515" w:history="1">
            <w:r w:rsidRPr="004656F3">
              <w:rPr>
                <w:rStyle w:val="Hyperlink"/>
                <w:rFonts w:eastAsia="Times New Roman" w:cstheme="minorHAnsi"/>
                <w:noProof/>
                <w:lang w:eastAsia="en-GB"/>
              </w:rPr>
              <w:t>7.2</w:t>
            </w:r>
            <w:r w:rsidRPr="004656F3">
              <w:rPr>
                <w:rFonts w:eastAsiaTheme="minorEastAsia" w:cstheme="minorHAnsi"/>
                <w:noProof/>
                <w:kern w:val="2"/>
                <w:lang w:eastAsia="en-GB"/>
                <w14:ligatures w14:val="standardContextual"/>
              </w:rPr>
              <w:tab/>
            </w:r>
            <w:r w:rsidRPr="004656F3">
              <w:rPr>
                <w:rStyle w:val="Hyperlink"/>
                <w:rFonts w:eastAsia="Times New Roman" w:cstheme="minorHAnsi"/>
                <w:noProof/>
                <w:lang w:eastAsia="en-GB"/>
              </w:rPr>
              <w:t>Emergency Response Protocol</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_Toc214454515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9</w:t>
            </w:r>
            <w:r w:rsidRPr="004656F3">
              <w:rPr>
                <w:rFonts w:cstheme="minorHAnsi"/>
                <w:noProof/>
                <w:webHidden/>
              </w:rPr>
              <w:fldChar w:fldCharType="end"/>
            </w:r>
          </w:hyperlink>
        </w:p>
        <w:p w14:paraId="16D452F0" w14:textId="25D88966" w:rsidR="004F79C6" w:rsidRPr="004656F3" w:rsidRDefault="004F79C6">
          <w:pPr>
            <w:pStyle w:val="TOC3"/>
            <w:tabs>
              <w:tab w:val="right" w:leader="dot" w:pos="9016"/>
            </w:tabs>
            <w:rPr>
              <w:rFonts w:eastAsiaTheme="minorEastAsia" w:cstheme="minorHAnsi"/>
              <w:noProof/>
              <w:kern w:val="2"/>
              <w:lang w:eastAsia="en-GB"/>
              <w14:ligatures w14:val="standardContextual"/>
            </w:rPr>
          </w:pPr>
          <w:hyperlink w:anchor="_Toc214454516" w:history="1">
            <w:r w:rsidRPr="004656F3">
              <w:rPr>
                <w:rStyle w:val="Hyperlink"/>
                <w:rFonts w:eastAsia="Times New Roman" w:cstheme="minorHAnsi"/>
                <w:b/>
                <w:bCs/>
                <w:noProof/>
                <w:lang w:eastAsia="en-GB"/>
              </w:rPr>
              <w:t>7.3 Out-of-Hours Emergency Procedures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_Toc214454516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10</w:t>
            </w:r>
            <w:r w:rsidRPr="004656F3">
              <w:rPr>
                <w:rFonts w:cstheme="minorHAnsi"/>
                <w:noProof/>
                <w:webHidden/>
              </w:rPr>
              <w:fldChar w:fldCharType="end"/>
            </w:r>
          </w:hyperlink>
        </w:p>
        <w:p w14:paraId="6A7E75E6" w14:textId="39DD4303"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517" w:history="1">
            <w:r w:rsidRPr="004656F3">
              <w:rPr>
                <w:rStyle w:val="Hyperlink"/>
                <w:rFonts w:eastAsia="Times New Roman" w:cstheme="minorHAnsi"/>
                <w:b/>
                <w:bCs/>
                <w:noProof/>
                <w:lang w:eastAsia="en-GB"/>
              </w:rPr>
              <w:t>8.0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Communications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_Toc214454517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10</w:t>
            </w:r>
            <w:r w:rsidRPr="004656F3">
              <w:rPr>
                <w:rFonts w:cstheme="minorHAnsi"/>
                <w:noProof/>
                <w:webHidden/>
              </w:rPr>
              <w:fldChar w:fldCharType="end"/>
            </w:r>
          </w:hyperlink>
        </w:p>
        <w:p w14:paraId="107DDD4D" w14:textId="13EBB8DC"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518" w:history="1">
            <w:r w:rsidRPr="004656F3">
              <w:rPr>
                <w:rStyle w:val="Hyperlink"/>
                <w:rFonts w:eastAsia="Times New Roman" w:cstheme="minorHAnsi"/>
                <w:b/>
                <w:bCs/>
                <w:noProof/>
                <w:lang w:eastAsia="en-GB"/>
              </w:rPr>
              <w:t>9.0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Technology</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_Toc214454518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10</w:t>
            </w:r>
            <w:r w:rsidRPr="004656F3">
              <w:rPr>
                <w:rFonts w:cstheme="minorHAnsi"/>
                <w:noProof/>
                <w:webHidden/>
              </w:rPr>
              <w:fldChar w:fldCharType="end"/>
            </w:r>
          </w:hyperlink>
        </w:p>
        <w:p w14:paraId="479F7B95" w14:textId="7A5DB0FA" w:rsidR="004F79C6" w:rsidRPr="004656F3" w:rsidRDefault="004F79C6">
          <w:pPr>
            <w:pStyle w:val="TOC1"/>
            <w:tabs>
              <w:tab w:val="left" w:pos="660"/>
              <w:tab w:val="right" w:leader="dot" w:pos="9016"/>
            </w:tabs>
            <w:rPr>
              <w:rFonts w:eastAsiaTheme="minorEastAsia" w:cstheme="minorHAnsi"/>
              <w:noProof/>
              <w:kern w:val="2"/>
              <w:lang w:eastAsia="en-GB"/>
              <w14:ligatures w14:val="standardContextual"/>
            </w:rPr>
          </w:pPr>
          <w:hyperlink w:anchor="_Toc214454519" w:history="1">
            <w:r w:rsidRPr="004656F3">
              <w:rPr>
                <w:rStyle w:val="Hyperlink"/>
                <w:rFonts w:eastAsia="Times New Roman" w:cstheme="minorHAnsi"/>
                <w:b/>
                <w:bCs/>
                <w:noProof/>
                <w:lang w:eastAsia="en-GB"/>
              </w:rPr>
              <w:t>10.</w:t>
            </w:r>
            <w:r w:rsidRPr="004656F3">
              <w:rPr>
                <w:rFonts w:eastAsiaTheme="minorEastAsia" w:cstheme="minorHAnsi"/>
                <w:noProof/>
                <w:kern w:val="2"/>
                <w:lang w:eastAsia="en-GB"/>
                <w14:ligatures w14:val="standardContextual"/>
              </w:rPr>
              <w:tab/>
            </w:r>
            <w:r w:rsidRPr="004656F3">
              <w:rPr>
                <w:rStyle w:val="Hyperlink"/>
                <w:rFonts w:eastAsia="Times New Roman" w:cstheme="minorHAnsi"/>
                <w:b/>
                <w:bCs/>
                <w:noProof/>
                <w:lang w:eastAsia="en-GB"/>
              </w:rPr>
              <w:t>Review Date</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_Toc214454519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11</w:t>
            </w:r>
            <w:r w:rsidRPr="004656F3">
              <w:rPr>
                <w:rFonts w:cstheme="minorHAnsi"/>
                <w:noProof/>
                <w:webHidden/>
              </w:rPr>
              <w:fldChar w:fldCharType="end"/>
            </w:r>
          </w:hyperlink>
        </w:p>
        <w:p w14:paraId="4C54EE33" w14:textId="44183090" w:rsidR="004F79C6" w:rsidRPr="004656F3" w:rsidRDefault="004F79C6">
          <w:pPr>
            <w:pStyle w:val="TOC1"/>
            <w:tabs>
              <w:tab w:val="right" w:leader="dot" w:pos="9016"/>
            </w:tabs>
            <w:rPr>
              <w:rFonts w:eastAsiaTheme="minorEastAsia" w:cstheme="minorHAnsi"/>
              <w:noProof/>
              <w:kern w:val="2"/>
              <w:lang w:eastAsia="en-GB"/>
              <w14:ligatures w14:val="standardContextual"/>
            </w:rPr>
          </w:pPr>
          <w:hyperlink w:anchor="_Toc214454520" w:history="1">
            <w:r w:rsidRPr="004656F3">
              <w:rPr>
                <w:rStyle w:val="Hyperlink"/>
                <w:rFonts w:eastAsia="Times New Roman" w:cstheme="minorHAnsi"/>
                <w:b/>
                <w:bCs/>
                <w:noProof/>
                <w:kern w:val="36"/>
                <w:lang w:eastAsia="en-GB"/>
              </w:rPr>
              <w:t>Appendices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_Toc214454520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12</w:t>
            </w:r>
            <w:r w:rsidRPr="004656F3">
              <w:rPr>
                <w:rFonts w:cstheme="minorHAnsi"/>
                <w:noProof/>
                <w:webHidden/>
              </w:rPr>
              <w:fldChar w:fldCharType="end"/>
            </w:r>
          </w:hyperlink>
        </w:p>
        <w:p w14:paraId="71430A05" w14:textId="29D49986" w:rsidR="004F79C6" w:rsidRPr="004656F3" w:rsidRDefault="004F79C6">
          <w:pPr>
            <w:pStyle w:val="TOC2"/>
            <w:tabs>
              <w:tab w:val="right" w:leader="dot" w:pos="9016"/>
            </w:tabs>
            <w:rPr>
              <w:rFonts w:eastAsiaTheme="minorEastAsia" w:cstheme="minorHAnsi"/>
              <w:noProof/>
              <w:kern w:val="2"/>
              <w:lang w:eastAsia="en-GB"/>
              <w14:ligatures w14:val="standardContextual"/>
            </w:rPr>
          </w:pPr>
          <w:hyperlink w:anchor="_Toc214454521" w:history="1">
            <w:r w:rsidRPr="004656F3">
              <w:rPr>
                <w:rStyle w:val="Hyperlink"/>
                <w:rFonts w:eastAsia="Times New Roman" w:cstheme="minorHAnsi"/>
                <w:b/>
                <w:bCs/>
                <w:noProof/>
                <w:lang w:eastAsia="en-GB"/>
              </w:rPr>
              <w:t>Appendix A: Awaab's Law Compliance Flowchart</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_Toc214454521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12</w:t>
            </w:r>
            <w:r w:rsidRPr="004656F3">
              <w:rPr>
                <w:rFonts w:cstheme="minorHAnsi"/>
                <w:noProof/>
                <w:webHidden/>
              </w:rPr>
              <w:fldChar w:fldCharType="end"/>
            </w:r>
          </w:hyperlink>
        </w:p>
        <w:p w14:paraId="33E44672" w14:textId="288284D7" w:rsidR="004F79C6" w:rsidRPr="004656F3" w:rsidRDefault="004F79C6">
          <w:pPr>
            <w:pStyle w:val="TOC2"/>
            <w:tabs>
              <w:tab w:val="right" w:leader="dot" w:pos="9016"/>
            </w:tabs>
            <w:rPr>
              <w:rFonts w:eastAsiaTheme="minorEastAsia" w:cstheme="minorHAnsi"/>
              <w:noProof/>
              <w:kern w:val="2"/>
              <w:lang w:eastAsia="en-GB"/>
              <w14:ligatures w14:val="standardContextual"/>
            </w:rPr>
          </w:pPr>
          <w:hyperlink w:anchor="_Toc214454522" w:history="1">
            <w:r w:rsidRPr="004656F3">
              <w:rPr>
                <w:rStyle w:val="Hyperlink"/>
                <w:rFonts w:eastAsia="Times New Roman" w:cstheme="minorHAnsi"/>
                <w:b/>
                <w:bCs/>
                <w:noProof/>
                <w:lang w:eastAsia="en-GB"/>
              </w:rPr>
              <w:t>Appendix B: Person-Centred Risk Assessment Matrix</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_Toc214454522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12</w:t>
            </w:r>
            <w:r w:rsidRPr="004656F3">
              <w:rPr>
                <w:rFonts w:cstheme="minorHAnsi"/>
                <w:noProof/>
                <w:webHidden/>
              </w:rPr>
              <w:fldChar w:fldCharType="end"/>
            </w:r>
          </w:hyperlink>
        </w:p>
        <w:p w14:paraId="576F5B27" w14:textId="25C9E691" w:rsidR="004F79C6" w:rsidRPr="004656F3" w:rsidRDefault="004F79C6">
          <w:pPr>
            <w:pStyle w:val="TOC2"/>
            <w:tabs>
              <w:tab w:val="right" w:leader="dot" w:pos="9016"/>
            </w:tabs>
            <w:rPr>
              <w:rFonts w:eastAsiaTheme="minorEastAsia" w:cstheme="minorHAnsi"/>
              <w:noProof/>
              <w:kern w:val="2"/>
              <w:lang w:eastAsia="en-GB"/>
              <w14:ligatures w14:val="standardContextual"/>
            </w:rPr>
          </w:pPr>
          <w:hyperlink w:anchor="_Toc214454523" w:history="1">
            <w:r w:rsidRPr="004656F3">
              <w:rPr>
                <w:rStyle w:val="Hyperlink"/>
                <w:rFonts w:eastAsia="Times New Roman" w:cstheme="minorHAnsi"/>
                <w:b/>
                <w:bCs/>
                <w:noProof/>
                <w:lang w:eastAsia="en-GB"/>
              </w:rPr>
              <w:t>Appendix C: Supporting Documents</w:t>
            </w:r>
            <w:r w:rsidRPr="004656F3">
              <w:rPr>
                <w:rFonts w:cstheme="minorHAnsi"/>
                <w:noProof/>
                <w:webHidden/>
              </w:rPr>
              <w:tab/>
            </w:r>
            <w:r w:rsidRPr="004656F3">
              <w:rPr>
                <w:rFonts w:cstheme="minorHAnsi"/>
                <w:noProof/>
                <w:webHidden/>
              </w:rPr>
              <w:fldChar w:fldCharType="begin"/>
            </w:r>
            <w:r w:rsidRPr="004656F3">
              <w:rPr>
                <w:rFonts w:cstheme="minorHAnsi"/>
                <w:noProof/>
                <w:webHidden/>
              </w:rPr>
              <w:instrText xml:space="preserve"> PAGEREF _Toc214454523 \h </w:instrText>
            </w:r>
            <w:r w:rsidRPr="004656F3">
              <w:rPr>
                <w:rFonts w:cstheme="minorHAnsi"/>
                <w:noProof/>
                <w:webHidden/>
              </w:rPr>
            </w:r>
            <w:r w:rsidRPr="004656F3">
              <w:rPr>
                <w:rFonts w:cstheme="minorHAnsi"/>
                <w:noProof/>
                <w:webHidden/>
              </w:rPr>
              <w:fldChar w:fldCharType="separate"/>
            </w:r>
            <w:r w:rsidRPr="004656F3">
              <w:rPr>
                <w:rFonts w:cstheme="minorHAnsi"/>
                <w:noProof/>
                <w:webHidden/>
              </w:rPr>
              <w:t>12</w:t>
            </w:r>
            <w:r w:rsidRPr="004656F3">
              <w:rPr>
                <w:rFonts w:cstheme="minorHAnsi"/>
                <w:noProof/>
                <w:webHidden/>
              </w:rPr>
              <w:fldChar w:fldCharType="end"/>
            </w:r>
          </w:hyperlink>
        </w:p>
        <w:p w14:paraId="5EBFF3E5" w14:textId="679689B0" w:rsidR="004F79C6" w:rsidRPr="004656F3" w:rsidRDefault="004F79C6" w:rsidP="004F79C6">
          <w:pPr>
            <w:pStyle w:val="TOC3"/>
            <w:tabs>
              <w:tab w:val="right" w:leader="dot" w:pos="9016"/>
            </w:tabs>
            <w:rPr>
              <w:rFonts w:eastAsiaTheme="minorEastAsia" w:cstheme="minorHAnsi"/>
              <w:noProof/>
              <w:kern w:val="2"/>
              <w:lang w:eastAsia="en-GB"/>
              <w14:ligatures w14:val="standardContextual"/>
            </w:rPr>
          </w:pPr>
        </w:p>
        <w:p w14:paraId="78DB9AA2" w14:textId="04FC7841" w:rsidR="00B9319E" w:rsidRPr="00B9319E" w:rsidRDefault="00B9319E">
          <w:pPr>
            <w:rPr>
              <w:rFonts w:ascii="Aptos" w:hAnsi="Aptos"/>
            </w:rPr>
          </w:pPr>
          <w:r w:rsidRPr="004656F3">
            <w:rPr>
              <w:rFonts w:cstheme="minorHAnsi"/>
              <w:b/>
              <w:bCs/>
              <w:noProof/>
            </w:rPr>
            <w:fldChar w:fldCharType="end"/>
          </w:r>
        </w:p>
      </w:sdtContent>
    </w:sdt>
    <w:p w14:paraId="668CFB3F" w14:textId="40F658DE" w:rsidR="00260D77" w:rsidRDefault="00260D77" w:rsidP="00741940">
      <w:pPr>
        <w:rPr>
          <w:rFonts w:ascii="Aptos" w:hAnsi="Aptos" w:cstheme="minorHAnsi"/>
          <w:sz w:val="28"/>
          <w:szCs w:val="28"/>
        </w:rPr>
      </w:pPr>
      <w:r>
        <w:rPr>
          <w:rFonts w:ascii="Aptos" w:hAnsi="Aptos" w:cstheme="minorHAnsi"/>
          <w:sz w:val="28"/>
          <w:szCs w:val="28"/>
        </w:rPr>
        <w:br w:type="page"/>
      </w:r>
    </w:p>
    <w:p w14:paraId="45BC25EC" w14:textId="77777777" w:rsidR="00741940" w:rsidRPr="00B9319E" w:rsidRDefault="00741940" w:rsidP="00741940">
      <w:pPr>
        <w:rPr>
          <w:rFonts w:ascii="Aptos" w:hAnsi="Aptos" w:cstheme="minorHAnsi"/>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0"/>
        <w:gridCol w:w="4270"/>
      </w:tblGrid>
      <w:tr w:rsidR="00B9319E" w:rsidRPr="00B9319E" w14:paraId="3BCA5028" w14:textId="77777777" w:rsidTr="004656F3">
        <w:tc>
          <w:tcPr>
            <w:tcW w:w="5370" w:type="dxa"/>
            <w:shd w:val="clear" w:color="auto" w:fill="002060"/>
            <w:vAlign w:val="center"/>
          </w:tcPr>
          <w:p w14:paraId="337F83F9" w14:textId="77777777" w:rsidR="00B9319E" w:rsidRPr="004656F3" w:rsidRDefault="00B9319E" w:rsidP="004656F3">
            <w:pPr>
              <w:pStyle w:val="Default"/>
              <w:ind w:right="-335"/>
              <w:rPr>
                <w:rFonts w:ascii="Poppins" w:hAnsi="Poppins" w:cs="Poppins"/>
                <w:b/>
                <w:iCs/>
                <w:color w:val="auto"/>
              </w:rPr>
            </w:pPr>
            <w:r w:rsidRPr="004656F3">
              <w:rPr>
                <w:rFonts w:ascii="Poppins" w:hAnsi="Poppins" w:cs="Poppins"/>
                <w:b/>
                <w:iCs/>
                <w:color w:val="auto"/>
              </w:rPr>
              <w:t>DOCUMENT MANAGEMENT</w:t>
            </w:r>
          </w:p>
        </w:tc>
        <w:tc>
          <w:tcPr>
            <w:tcW w:w="4270" w:type="dxa"/>
            <w:shd w:val="clear" w:color="auto" w:fill="002060"/>
            <w:vAlign w:val="center"/>
          </w:tcPr>
          <w:p w14:paraId="3DF6AFFD" w14:textId="77777777" w:rsidR="00B9319E" w:rsidRPr="00B9319E" w:rsidRDefault="00B9319E" w:rsidP="004656F3">
            <w:pPr>
              <w:pStyle w:val="Default"/>
              <w:ind w:right="-335"/>
              <w:rPr>
                <w:rFonts w:ascii="Aptos" w:hAnsi="Aptos"/>
                <w:b/>
                <w:i/>
                <w:iCs/>
                <w:color w:val="auto"/>
                <w:sz w:val="20"/>
                <w:szCs w:val="20"/>
              </w:rPr>
            </w:pPr>
          </w:p>
        </w:tc>
      </w:tr>
      <w:tr w:rsidR="00B9319E" w:rsidRPr="00B9319E" w14:paraId="63286955" w14:textId="77777777" w:rsidTr="004656F3">
        <w:trPr>
          <w:trHeight w:val="1247"/>
        </w:trPr>
        <w:tc>
          <w:tcPr>
            <w:tcW w:w="5370" w:type="dxa"/>
            <w:vAlign w:val="center"/>
          </w:tcPr>
          <w:p w14:paraId="539641D5" w14:textId="77777777" w:rsidR="002F1305" w:rsidRPr="002F1305" w:rsidRDefault="002F1305" w:rsidP="002F1305">
            <w:pPr>
              <w:pStyle w:val="Default"/>
              <w:ind w:right="-335"/>
              <w:jc w:val="both"/>
              <w:rPr>
                <w:rFonts w:asciiTheme="minorHAnsi" w:hAnsiTheme="minorHAnsi" w:cstheme="minorHAnsi"/>
              </w:rPr>
            </w:pPr>
            <w:r w:rsidRPr="002F1305">
              <w:rPr>
                <w:rFonts w:asciiTheme="minorHAnsi" w:hAnsiTheme="minorHAnsi" w:cstheme="minorHAnsi"/>
                <w:b/>
                <w:bCs/>
              </w:rPr>
              <w:t>Approved by:</w:t>
            </w:r>
            <w:r w:rsidRPr="002F1305">
              <w:rPr>
                <w:rFonts w:asciiTheme="minorHAnsi" w:hAnsiTheme="minorHAnsi" w:cstheme="minorHAnsi"/>
              </w:rPr>
              <w:t xml:space="preserve">  Service Quality Committee</w:t>
            </w:r>
          </w:p>
          <w:p w14:paraId="466878FF" w14:textId="77777777" w:rsidR="002F1305" w:rsidRPr="002F1305" w:rsidRDefault="002F1305" w:rsidP="002F1305">
            <w:pPr>
              <w:pStyle w:val="Default"/>
              <w:ind w:right="-335"/>
              <w:jc w:val="both"/>
              <w:rPr>
                <w:rFonts w:asciiTheme="minorHAnsi" w:hAnsiTheme="minorHAnsi" w:cstheme="minorHAnsi"/>
              </w:rPr>
            </w:pPr>
            <w:r w:rsidRPr="002F1305">
              <w:rPr>
                <w:rFonts w:asciiTheme="minorHAnsi" w:hAnsiTheme="minorHAnsi" w:cstheme="minorHAnsi"/>
                <w:b/>
                <w:bCs/>
              </w:rPr>
              <w:t>Date of approval</w:t>
            </w:r>
            <w:r w:rsidRPr="002F1305">
              <w:rPr>
                <w:rFonts w:asciiTheme="minorHAnsi" w:hAnsiTheme="minorHAnsi" w:cstheme="minorHAnsi"/>
              </w:rPr>
              <w:t>: 26 November 2025</w:t>
            </w:r>
          </w:p>
          <w:p w14:paraId="30F6A8B4" w14:textId="77777777" w:rsidR="002F1305" w:rsidRPr="002F1305" w:rsidRDefault="002F1305" w:rsidP="002F1305">
            <w:pPr>
              <w:pStyle w:val="Default"/>
              <w:ind w:right="-335"/>
              <w:jc w:val="both"/>
              <w:rPr>
                <w:rFonts w:asciiTheme="minorHAnsi" w:hAnsiTheme="minorHAnsi" w:cstheme="minorHAnsi"/>
              </w:rPr>
            </w:pPr>
          </w:p>
          <w:p w14:paraId="01B2C19C" w14:textId="77777777" w:rsidR="002F1305" w:rsidRPr="002F1305" w:rsidRDefault="002F1305" w:rsidP="002F1305">
            <w:pPr>
              <w:pStyle w:val="Default"/>
              <w:ind w:right="-335"/>
              <w:jc w:val="both"/>
              <w:rPr>
                <w:rFonts w:asciiTheme="minorHAnsi" w:hAnsiTheme="minorHAnsi" w:cstheme="minorHAnsi"/>
              </w:rPr>
            </w:pPr>
            <w:r w:rsidRPr="002F1305">
              <w:rPr>
                <w:rFonts w:asciiTheme="minorHAnsi" w:hAnsiTheme="minorHAnsi" w:cstheme="minorHAnsi"/>
                <w:b/>
                <w:bCs/>
              </w:rPr>
              <w:t>Approved by:</w:t>
            </w:r>
            <w:r w:rsidRPr="002F1305">
              <w:rPr>
                <w:rFonts w:asciiTheme="minorHAnsi" w:hAnsiTheme="minorHAnsi" w:cstheme="minorHAnsi"/>
              </w:rPr>
              <w:t xml:space="preserve">  Board</w:t>
            </w:r>
          </w:p>
          <w:p w14:paraId="41BA2456" w14:textId="77777777" w:rsidR="002F1305" w:rsidRPr="002F1305" w:rsidRDefault="002F1305" w:rsidP="002F1305">
            <w:pPr>
              <w:pStyle w:val="Default"/>
              <w:ind w:right="-335"/>
              <w:jc w:val="both"/>
              <w:rPr>
                <w:rFonts w:asciiTheme="minorHAnsi" w:hAnsiTheme="minorHAnsi" w:cstheme="minorHAnsi"/>
              </w:rPr>
            </w:pPr>
            <w:r w:rsidRPr="002F1305">
              <w:rPr>
                <w:rFonts w:asciiTheme="minorHAnsi" w:hAnsiTheme="minorHAnsi" w:cstheme="minorHAnsi"/>
                <w:b/>
                <w:bCs/>
              </w:rPr>
              <w:t>Date of approval:</w:t>
            </w:r>
            <w:r w:rsidRPr="002F1305">
              <w:rPr>
                <w:rFonts w:asciiTheme="minorHAnsi" w:hAnsiTheme="minorHAnsi" w:cstheme="minorHAnsi"/>
              </w:rPr>
              <w:t xml:space="preserve"> 11 February 2026</w:t>
            </w:r>
          </w:p>
          <w:p w14:paraId="22BC4511" w14:textId="77777777" w:rsidR="00B9319E" w:rsidRPr="00B9319E" w:rsidRDefault="00B9319E" w:rsidP="004656F3">
            <w:pPr>
              <w:pStyle w:val="Default"/>
              <w:ind w:right="-335"/>
              <w:rPr>
                <w:rFonts w:ascii="Aptos" w:hAnsi="Aptos"/>
                <w:i/>
                <w:iCs/>
                <w:color w:val="auto"/>
                <w:sz w:val="20"/>
                <w:szCs w:val="20"/>
              </w:rPr>
            </w:pPr>
          </w:p>
        </w:tc>
        <w:tc>
          <w:tcPr>
            <w:tcW w:w="4270" w:type="dxa"/>
            <w:vAlign w:val="center"/>
          </w:tcPr>
          <w:p w14:paraId="733183D0" w14:textId="77C103B1" w:rsidR="00B9319E" w:rsidRPr="004656F3" w:rsidRDefault="00B9319E" w:rsidP="004656F3">
            <w:pPr>
              <w:pStyle w:val="Default"/>
              <w:ind w:right="-335"/>
              <w:rPr>
                <w:rFonts w:asciiTheme="minorHAnsi" w:hAnsiTheme="minorHAnsi" w:cstheme="minorHAnsi"/>
              </w:rPr>
            </w:pPr>
            <w:r w:rsidRPr="004656F3">
              <w:rPr>
                <w:rFonts w:asciiTheme="minorHAnsi" w:hAnsiTheme="minorHAnsi" w:cstheme="minorHAnsi"/>
                <w:b/>
                <w:bCs/>
              </w:rPr>
              <w:t>Next Review Date</w:t>
            </w:r>
            <w:r w:rsidRPr="004656F3">
              <w:rPr>
                <w:rFonts w:asciiTheme="minorHAnsi" w:hAnsiTheme="minorHAnsi" w:cstheme="minorHAnsi"/>
              </w:rPr>
              <w:t>:</w:t>
            </w:r>
            <w:r w:rsidR="00B062EC" w:rsidRPr="004656F3">
              <w:rPr>
                <w:rFonts w:asciiTheme="minorHAnsi" w:hAnsiTheme="minorHAnsi" w:cstheme="minorHAnsi"/>
              </w:rPr>
              <w:t xml:space="preserve"> August 2026</w:t>
            </w:r>
          </w:p>
          <w:p w14:paraId="40BF3DF5" w14:textId="77777777" w:rsidR="00B9319E" w:rsidRPr="004656F3" w:rsidRDefault="00B9319E" w:rsidP="004656F3">
            <w:pPr>
              <w:pStyle w:val="Default"/>
              <w:ind w:right="-335"/>
              <w:rPr>
                <w:rFonts w:asciiTheme="minorHAnsi" w:hAnsiTheme="minorHAnsi" w:cstheme="minorHAnsi"/>
                <w:i/>
                <w:iCs/>
                <w:color w:val="auto"/>
              </w:rPr>
            </w:pPr>
          </w:p>
          <w:p w14:paraId="03B8C9F5" w14:textId="77777777" w:rsidR="00B9319E" w:rsidRPr="004656F3" w:rsidRDefault="00B9319E" w:rsidP="004656F3">
            <w:pPr>
              <w:pStyle w:val="Default"/>
              <w:ind w:right="-335"/>
              <w:rPr>
                <w:rFonts w:asciiTheme="minorHAnsi" w:hAnsiTheme="minorHAnsi" w:cstheme="minorHAnsi"/>
                <w:i/>
                <w:iCs/>
                <w:color w:val="auto"/>
              </w:rPr>
            </w:pPr>
            <w:r w:rsidRPr="004656F3">
              <w:rPr>
                <w:rFonts w:asciiTheme="minorHAnsi" w:hAnsiTheme="minorHAnsi" w:cstheme="minorHAnsi"/>
                <w:i/>
                <w:iCs/>
                <w:color w:val="auto"/>
              </w:rPr>
              <w:t>Version 1</w:t>
            </w:r>
          </w:p>
        </w:tc>
      </w:tr>
      <w:tr w:rsidR="00B9319E" w:rsidRPr="00B9319E" w14:paraId="379E2E8A" w14:textId="77777777" w:rsidTr="004656F3">
        <w:trPr>
          <w:trHeight w:val="1200"/>
        </w:trPr>
        <w:tc>
          <w:tcPr>
            <w:tcW w:w="9640" w:type="dxa"/>
            <w:gridSpan w:val="2"/>
            <w:vAlign w:val="center"/>
          </w:tcPr>
          <w:p w14:paraId="205DDDF6" w14:textId="77777777" w:rsidR="00B9319E" w:rsidRPr="004656F3" w:rsidRDefault="00B9319E" w:rsidP="004656F3">
            <w:pPr>
              <w:pStyle w:val="Default"/>
              <w:ind w:right="-335"/>
              <w:rPr>
                <w:rFonts w:asciiTheme="minorHAnsi" w:hAnsiTheme="minorHAnsi" w:cstheme="minorHAnsi"/>
              </w:rPr>
            </w:pPr>
            <w:r w:rsidRPr="004656F3">
              <w:rPr>
                <w:rFonts w:asciiTheme="minorHAnsi" w:hAnsiTheme="minorHAnsi" w:cstheme="minorHAnsi"/>
                <w:b/>
                <w:bCs/>
              </w:rPr>
              <w:t>Contact Officer:</w:t>
            </w:r>
            <w:r w:rsidRPr="004656F3">
              <w:rPr>
                <w:rFonts w:asciiTheme="minorHAnsi" w:hAnsiTheme="minorHAnsi" w:cstheme="minorHAnsi"/>
              </w:rPr>
              <w:t xml:space="preserve"> (Duty Holder) </w:t>
            </w:r>
          </w:p>
          <w:p w14:paraId="74FED05F" w14:textId="06541CD3" w:rsidR="00B9319E" w:rsidRPr="002F1305" w:rsidRDefault="002F1305" w:rsidP="004656F3">
            <w:pPr>
              <w:pStyle w:val="Default"/>
              <w:ind w:right="-335"/>
              <w:rPr>
                <w:rFonts w:asciiTheme="minorHAnsi" w:hAnsiTheme="minorHAnsi" w:cstheme="minorHAnsi"/>
              </w:rPr>
            </w:pPr>
            <w:r w:rsidRPr="002F1305">
              <w:rPr>
                <w:rFonts w:asciiTheme="minorHAnsi" w:hAnsiTheme="minorHAnsi" w:cstheme="minorHAnsi"/>
              </w:rPr>
              <w:t>Andrea Johnson (Assistant Director of Asset Investment)</w:t>
            </w:r>
          </w:p>
          <w:p w14:paraId="7DD5958B" w14:textId="77777777" w:rsidR="002F1305" w:rsidRPr="004656F3" w:rsidRDefault="002F1305" w:rsidP="004656F3">
            <w:pPr>
              <w:pStyle w:val="Default"/>
              <w:ind w:right="-335"/>
              <w:rPr>
                <w:rFonts w:asciiTheme="minorHAnsi" w:hAnsiTheme="minorHAnsi" w:cstheme="minorHAnsi"/>
                <w:i/>
                <w:iCs/>
                <w:color w:val="auto"/>
                <w:sz w:val="28"/>
                <w:szCs w:val="28"/>
              </w:rPr>
            </w:pPr>
          </w:p>
          <w:p w14:paraId="6E8CD2DB" w14:textId="77777777" w:rsidR="00B9319E" w:rsidRPr="004656F3" w:rsidRDefault="00B9319E" w:rsidP="004656F3">
            <w:pPr>
              <w:pStyle w:val="Default"/>
              <w:ind w:right="-335"/>
              <w:rPr>
                <w:rFonts w:asciiTheme="minorHAnsi" w:hAnsiTheme="minorHAnsi" w:cstheme="minorHAnsi"/>
                <w:iCs/>
                <w:color w:val="auto"/>
              </w:rPr>
            </w:pPr>
            <w:r w:rsidRPr="004656F3">
              <w:rPr>
                <w:rFonts w:asciiTheme="minorHAnsi" w:hAnsiTheme="minorHAnsi" w:cstheme="minorHAnsi"/>
                <w:b/>
                <w:bCs/>
                <w:iCs/>
                <w:color w:val="auto"/>
              </w:rPr>
              <w:t>Contact:</w:t>
            </w:r>
            <w:r w:rsidRPr="004656F3">
              <w:rPr>
                <w:rFonts w:asciiTheme="minorHAnsi" w:hAnsiTheme="minorHAnsi" w:cstheme="minorHAnsi"/>
                <w:iCs/>
                <w:color w:val="auto"/>
              </w:rPr>
              <w:t xml:space="preserve"> (Responsible Person)</w:t>
            </w:r>
          </w:p>
          <w:p w14:paraId="2B820FA0" w14:textId="19343FED" w:rsidR="00B9319E" w:rsidRPr="002F1305" w:rsidRDefault="002F1305" w:rsidP="002F1305">
            <w:pPr>
              <w:pStyle w:val="Default"/>
              <w:ind w:right="-335"/>
              <w:rPr>
                <w:rFonts w:ascii="Aptos" w:hAnsi="Aptos"/>
                <w:sz w:val="18"/>
                <w:szCs w:val="18"/>
              </w:rPr>
            </w:pPr>
            <w:r w:rsidRPr="002F1305">
              <w:rPr>
                <w:rFonts w:asciiTheme="minorHAnsi" w:hAnsiTheme="minorHAnsi" w:cstheme="minorHAnsi"/>
              </w:rPr>
              <w:t>Alex O’Callaghan (Head of Asset Strategy, Data and Performance)</w:t>
            </w:r>
          </w:p>
        </w:tc>
      </w:tr>
    </w:tbl>
    <w:p w14:paraId="5CD6BCFF" w14:textId="6A01C423" w:rsidR="00B9319E" w:rsidRPr="00B9319E" w:rsidRDefault="00B9319E" w:rsidP="00741940">
      <w:pPr>
        <w:rPr>
          <w:rFonts w:ascii="Aptos" w:hAnsi="Apto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41940" w:rsidRPr="00B9319E" w14:paraId="7AF13858" w14:textId="77777777" w:rsidTr="006310EA">
        <w:tc>
          <w:tcPr>
            <w:tcW w:w="9634" w:type="dxa"/>
            <w:shd w:val="clear" w:color="auto" w:fill="002060"/>
            <w:vAlign w:val="center"/>
          </w:tcPr>
          <w:p w14:paraId="52C216CA" w14:textId="77777777" w:rsidR="00741940" w:rsidRPr="004656F3" w:rsidRDefault="00741940" w:rsidP="006310EA">
            <w:pPr>
              <w:rPr>
                <w:rFonts w:ascii="Aptos" w:hAnsi="Aptos" w:cs="Calibri"/>
                <w:b/>
                <w:sz w:val="24"/>
                <w:szCs w:val="24"/>
              </w:rPr>
            </w:pPr>
            <w:r w:rsidRPr="004656F3">
              <w:rPr>
                <w:rFonts w:ascii="Aptos" w:hAnsi="Aptos" w:cs="Calibri"/>
                <w:b/>
                <w:sz w:val="24"/>
                <w:szCs w:val="24"/>
              </w:rPr>
              <w:t xml:space="preserve">THIS </w:t>
            </w:r>
            <w:r w:rsidRPr="004656F3">
              <w:rPr>
                <w:rFonts w:ascii="Poppins" w:hAnsi="Poppins" w:cs="Poppins"/>
                <w:b/>
                <w:sz w:val="24"/>
                <w:szCs w:val="24"/>
              </w:rPr>
              <w:t>DOCUMENT</w:t>
            </w:r>
            <w:r w:rsidRPr="004656F3">
              <w:rPr>
                <w:rFonts w:ascii="Aptos" w:hAnsi="Aptos" w:cs="Calibri"/>
                <w:b/>
                <w:sz w:val="24"/>
                <w:szCs w:val="24"/>
              </w:rPr>
              <w:t xml:space="preserve"> IS TO BE READ IN CONJUNCTION WITH:</w:t>
            </w:r>
          </w:p>
        </w:tc>
      </w:tr>
      <w:tr w:rsidR="00741940" w:rsidRPr="00B9319E" w14:paraId="39D0500C" w14:textId="77777777" w:rsidTr="006310EA">
        <w:trPr>
          <w:trHeight w:val="502"/>
        </w:trPr>
        <w:tc>
          <w:tcPr>
            <w:tcW w:w="9634" w:type="dxa"/>
            <w:vAlign w:val="center"/>
          </w:tcPr>
          <w:p w14:paraId="21E1BFE0" w14:textId="74602C4A" w:rsidR="00F64C15" w:rsidRDefault="00F64C15" w:rsidP="006310EA">
            <w:pPr>
              <w:numPr>
                <w:ilvl w:val="0"/>
                <w:numId w:val="1"/>
              </w:numPr>
              <w:spacing w:after="0" w:line="240" w:lineRule="auto"/>
              <w:rPr>
                <w:rFonts w:cstheme="minorHAnsi"/>
                <w:sz w:val="24"/>
                <w:szCs w:val="24"/>
              </w:rPr>
            </w:pPr>
            <w:r>
              <w:rPr>
                <w:rFonts w:cstheme="minorHAnsi"/>
                <w:sz w:val="24"/>
                <w:szCs w:val="24"/>
              </w:rPr>
              <w:t>Asset Management Strategy</w:t>
            </w:r>
          </w:p>
          <w:p w14:paraId="47F4AD43" w14:textId="07E972B2" w:rsidR="00741940" w:rsidRDefault="00722FF6" w:rsidP="006310EA">
            <w:pPr>
              <w:numPr>
                <w:ilvl w:val="0"/>
                <w:numId w:val="1"/>
              </w:numPr>
              <w:spacing w:after="0" w:line="240" w:lineRule="auto"/>
              <w:rPr>
                <w:rFonts w:cstheme="minorHAnsi"/>
                <w:sz w:val="24"/>
                <w:szCs w:val="24"/>
              </w:rPr>
            </w:pPr>
            <w:r w:rsidRPr="004656F3">
              <w:rPr>
                <w:rFonts w:cstheme="minorHAnsi"/>
                <w:sz w:val="24"/>
                <w:szCs w:val="24"/>
              </w:rPr>
              <w:t xml:space="preserve">Repairs Policy </w:t>
            </w:r>
          </w:p>
          <w:p w14:paraId="03A7CFB4" w14:textId="77777777" w:rsidR="00F80DD0" w:rsidRDefault="00F80DD0" w:rsidP="006310EA">
            <w:pPr>
              <w:numPr>
                <w:ilvl w:val="0"/>
                <w:numId w:val="1"/>
              </w:numPr>
              <w:spacing w:after="0" w:line="240" w:lineRule="auto"/>
              <w:rPr>
                <w:rFonts w:cstheme="minorHAnsi"/>
                <w:sz w:val="24"/>
                <w:szCs w:val="24"/>
              </w:rPr>
            </w:pPr>
            <w:r>
              <w:rPr>
                <w:rFonts w:cstheme="minorHAnsi"/>
                <w:sz w:val="24"/>
                <w:szCs w:val="24"/>
              </w:rPr>
              <w:t>Health and Safety Policy</w:t>
            </w:r>
          </w:p>
          <w:p w14:paraId="312E587F" w14:textId="72479F81" w:rsidR="000A04F8" w:rsidRDefault="000A04F8" w:rsidP="006310EA">
            <w:pPr>
              <w:numPr>
                <w:ilvl w:val="0"/>
                <w:numId w:val="1"/>
              </w:numPr>
              <w:spacing w:after="0" w:line="240" w:lineRule="auto"/>
              <w:rPr>
                <w:rFonts w:cstheme="minorHAnsi"/>
                <w:sz w:val="24"/>
                <w:szCs w:val="24"/>
              </w:rPr>
            </w:pPr>
            <w:r>
              <w:rPr>
                <w:rFonts w:cstheme="minorHAnsi"/>
                <w:sz w:val="24"/>
                <w:szCs w:val="24"/>
              </w:rPr>
              <w:t>Gas and Heating Policy</w:t>
            </w:r>
          </w:p>
          <w:p w14:paraId="5951FC5E" w14:textId="77777777" w:rsidR="00F80DD0" w:rsidRDefault="00F80DD0" w:rsidP="006310EA">
            <w:pPr>
              <w:numPr>
                <w:ilvl w:val="0"/>
                <w:numId w:val="1"/>
              </w:numPr>
              <w:spacing w:after="0" w:line="240" w:lineRule="auto"/>
              <w:rPr>
                <w:rFonts w:cstheme="minorHAnsi"/>
                <w:sz w:val="24"/>
                <w:szCs w:val="24"/>
              </w:rPr>
            </w:pPr>
            <w:r>
              <w:rPr>
                <w:rFonts w:cstheme="minorHAnsi"/>
                <w:sz w:val="24"/>
                <w:szCs w:val="24"/>
              </w:rPr>
              <w:t xml:space="preserve">Asset Policy </w:t>
            </w:r>
          </w:p>
          <w:p w14:paraId="15D761FD" w14:textId="549EB140" w:rsidR="000A04F8" w:rsidRDefault="000A04F8" w:rsidP="006310EA">
            <w:pPr>
              <w:numPr>
                <w:ilvl w:val="0"/>
                <w:numId w:val="1"/>
              </w:numPr>
              <w:spacing w:after="0" w:line="240" w:lineRule="auto"/>
              <w:rPr>
                <w:rFonts w:cstheme="minorHAnsi"/>
                <w:sz w:val="24"/>
                <w:szCs w:val="24"/>
              </w:rPr>
            </w:pPr>
            <w:r>
              <w:rPr>
                <w:rFonts w:cstheme="minorHAnsi"/>
                <w:sz w:val="24"/>
                <w:szCs w:val="24"/>
              </w:rPr>
              <w:t>Disrepair Policy</w:t>
            </w:r>
          </w:p>
          <w:p w14:paraId="7FF54924" w14:textId="7F4DA78F" w:rsidR="00F80DD0" w:rsidRDefault="000A04F8" w:rsidP="006310EA">
            <w:pPr>
              <w:numPr>
                <w:ilvl w:val="0"/>
                <w:numId w:val="1"/>
              </w:numPr>
              <w:spacing w:after="0" w:line="240" w:lineRule="auto"/>
              <w:rPr>
                <w:rFonts w:cstheme="minorHAnsi"/>
                <w:sz w:val="24"/>
                <w:szCs w:val="24"/>
              </w:rPr>
            </w:pPr>
            <w:r>
              <w:rPr>
                <w:rFonts w:cstheme="minorHAnsi"/>
                <w:sz w:val="24"/>
                <w:szCs w:val="24"/>
              </w:rPr>
              <w:t>Voids Policy</w:t>
            </w:r>
          </w:p>
          <w:p w14:paraId="730E8B74" w14:textId="77777777" w:rsidR="00F64C15" w:rsidRDefault="00F64C15" w:rsidP="006310EA">
            <w:pPr>
              <w:numPr>
                <w:ilvl w:val="0"/>
                <w:numId w:val="1"/>
              </w:numPr>
              <w:spacing w:after="0" w:line="240" w:lineRule="auto"/>
              <w:rPr>
                <w:rFonts w:cstheme="minorHAnsi"/>
                <w:sz w:val="24"/>
                <w:szCs w:val="24"/>
              </w:rPr>
            </w:pPr>
            <w:r>
              <w:rPr>
                <w:rFonts w:cstheme="minorHAnsi"/>
                <w:sz w:val="24"/>
                <w:szCs w:val="24"/>
              </w:rPr>
              <w:t>Complaints Policy</w:t>
            </w:r>
          </w:p>
          <w:p w14:paraId="479AC61D" w14:textId="77777777" w:rsidR="00F64C15" w:rsidRDefault="00F64C15" w:rsidP="006310EA">
            <w:pPr>
              <w:numPr>
                <w:ilvl w:val="0"/>
                <w:numId w:val="1"/>
              </w:numPr>
              <w:spacing w:after="0" w:line="240" w:lineRule="auto"/>
              <w:rPr>
                <w:rFonts w:cstheme="minorHAnsi"/>
                <w:sz w:val="24"/>
                <w:szCs w:val="24"/>
              </w:rPr>
            </w:pPr>
            <w:r>
              <w:rPr>
                <w:rFonts w:cstheme="minorHAnsi"/>
                <w:sz w:val="24"/>
                <w:szCs w:val="24"/>
              </w:rPr>
              <w:t>Decant Policy</w:t>
            </w:r>
          </w:p>
          <w:p w14:paraId="7E13B59B" w14:textId="2C5BDB8F" w:rsidR="000A04F8" w:rsidRDefault="000A04F8" w:rsidP="006310EA">
            <w:pPr>
              <w:numPr>
                <w:ilvl w:val="0"/>
                <w:numId w:val="1"/>
              </w:numPr>
              <w:spacing w:after="0" w:line="240" w:lineRule="auto"/>
              <w:rPr>
                <w:rFonts w:cstheme="minorHAnsi"/>
                <w:sz w:val="24"/>
                <w:szCs w:val="24"/>
              </w:rPr>
            </w:pPr>
            <w:r>
              <w:rPr>
                <w:rFonts w:cstheme="minorHAnsi"/>
                <w:sz w:val="24"/>
                <w:szCs w:val="24"/>
              </w:rPr>
              <w:t>Gaining Access Policy</w:t>
            </w:r>
          </w:p>
          <w:p w14:paraId="130B7691" w14:textId="2181F491" w:rsidR="00F64C15" w:rsidRPr="004656F3" w:rsidRDefault="000A04F8" w:rsidP="006310EA">
            <w:pPr>
              <w:numPr>
                <w:ilvl w:val="0"/>
                <w:numId w:val="1"/>
              </w:numPr>
              <w:spacing w:after="0" w:line="240" w:lineRule="auto"/>
              <w:rPr>
                <w:rFonts w:cstheme="minorHAnsi"/>
                <w:sz w:val="24"/>
                <w:szCs w:val="24"/>
              </w:rPr>
            </w:pPr>
            <w:r>
              <w:rPr>
                <w:rFonts w:cstheme="minorHAnsi"/>
                <w:sz w:val="24"/>
                <w:szCs w:val="24"/>
              </w:rPr>
              <w:t>Customer Engagement Strategy</w:t>
            </w:r>
            <w:r w:rsidR="00F64C15">
              <w:rPr>
                <w:rFonts w:cstheme="minorHAnsi"/>
                <w:sz w:val="24"/>
                <w:szCs w:val="24"/>
              </w:rPr>
              <w:t xml:space="preserve"> </w:t>
            </w:r>
          </w:p>
        </w:tc>
      </w:tr>
    </w:tbl>
    <w:p w14:paraId="43E4554F" w14:textId="77777777" w:rsidR="00B9319E" w:rsidRPr="00B9319E" w:rsidRDefault="00B9319E" w:rsidP="00741940">
      <w:pPr>
        <w:rPr>
          <w:rFonts w:ascii="Aptos" w:hAnsi="Aptos" w:cs="Calibri"/>
        </w:rPr>
      </w:pPr>
    </w:p>
    <w:tbl>
      <w:tblPr>
        <w:tblW w:w="9730"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582"/>
        <w:gridCol w:w="1170"/>
        <w:gridCol w:w="4050"/>
        <w:gridCol w:w="1440"/>
        <w:gridCol w:w="1488"/>
      </w:tblGrid>
      <w:tr w:rsidR="00741940" w:rsidRPr="00B9319E" w14:paraId="33058EA5" w14:textId="77777777" w:rsidTr="00026023">
        <w:trPr>
          <w:trHeight w:val="264"/>
        </w:trPr>
        <w:tc>
          <w:tcPr>
            <w:tcW w:w="9730" w:type="dxa"/>
            <w:gridSpan w:val="5"/>
            <w:tcBorders>
              <w:top w:val="single" w:sz="6" w:space="0" w:color="000000"/>
              <w:left w:val="single" w:sz="6" w:space="0" w:color="000000"/>
              <w:bottom w:val="single" w:sz="6" w:space="0" w:color="000000"/>
              <w:right w:val="single" w:sz="6" w:space="0" w:color="000000"/>
            </w:tcBorders>
            <w:shd w:val="clear" w:color="auto" w:fill="002060"/>
          </w:tcPr>
          <w:p w14:paraId="5F7BFF7F" w14:textId="77777777" w:rsidR="00741940" w:rsidRPr="004D75B3" w:rsidRDefault="00741940" w:rsidP="00517BE2">
            <w:pPr>
              <w:rPr>
                <w:rFonts w:ascii="Poppins" w:hAnsi="Poppins" w:cs="Poppins"/>
                <w:b/>
                <w:bCs/>
                <w:sz w:val="24"/>
                <w:szCs w:val="24"/>
              </w:rPr>
            </w:pPr>
            <w:r w:rsidRPr="004D75B3">
              <w:rPr>
                <w:rFonts w:ascii="Poppins" w:hAnsi="Poppins" w:cs="Poppins"/>
                <w:b/>
                <w:bCs/>
                <w:sz w:val="24"/>
                <w:szCs w:val="24"/>
              </w:rPr>
              <w:t>REVISION HISTORY</w:t>
            </w:r>
          </w:p>
        </w:tc>
      </w:tr>
      <w:tr w:rsidR="00741940" w:rsidRPr="004D75B3" w14:paraId="7D5798FD" w14:textId="77777777" w:rsidTr="00B9319E">
        <w:tc>
          <w:tcPr>
            <w:tcW w:w="1582" w:type="dxa"/>
            <w:tcBorders>
              <w:top w:val="single" w:sz="6" w:space="0" w:color="000000"/>
              <w:left w:val="single" w:sz="6" w:space="0" w:color="auto"/>
              <w:bottom w:val="single" w:sz="6" w:space="0" w:color="000000"/>
              <w:right w:val="single" w:sz="6" w:space="0" w:color="auto"/>
            </w:tcBorders>
          </w:tcPr>
          <w:p w14:paraId="773E0BCE" w14:textId="77777777" w:rsidR="00741940" w:rsidRPr="004D75B3" w:rsidRDefault="00741940" w:rsidP="00517BE2">
            <w:pPr>
              <w:rPr>
                <w:rFonts w:ascii="Calibri" w:hAnsi="Calibri" w:cs="Calibri"/>
                <w:b/>
                <w:bCs/>
                <w:sz w:val="24"/>
                <w:szCs w:val="24"/>
              </w:rPr>
            </w:pPr>
            <w:r w:rsidRPr="004D75B3">
              <w:rPr>
                <w:rFonts w:ascii="Calibri" w:hAnsi="Calibri" w:cs="Calibri"/>
                <w:b/>
                <w:bCs/>
                <w:sz w:val="24"/>
                <w:szCs w:val="24"/>
              </w:rPr>
              <w:t>Revision date</w:t>
            </w:r>
          </w:p>
        </w:tc>
        <w:tc>
          <w:tcPr>
            <w:tcW w:w="1170" w:type="dxa"/>
            <w:tcBorders>
              <w:top w:val="single" w:sz="6" w:space="0" w:color="000000"/>
              <w:left w:val="single" w:sz="6" w:space="0" w:color="auto"/>
              <w:bottom w:val="single" w:sz="6" w:space="0" w:color="000000"/>
              <w:right w:val="single" w:sz="6" w:space="0" w:color="auto"/>
            </w:tcBorders>
          </w:tcPr>
          <w:p w14:paraId="2257E310" w14:textId="77777777" w:rsidR="00741940" w:rsidRPr="004D75B3" w:rsidRDefault="00741940" w:rsidP="00517BE2">
            <w:pPr>
              <w:rPr>
                <w:rFonts w:ascii="Calibri" w:hAnsi="Calibri" w:cs="Calibri"/>
                <w:b/>
                <w:bCs/>
                <w:sz w:val="24"/>
                <w:szCs w:val="24"/>
              </w:rPr>
            </w:pPr>
            <w:r w:rsidRPr="004D75B3">
              <w:rPr>
                <w:rFonts w:ascii="Calibri" w:hAnsi="Calibri" w:cs="Calibri"/>
                <w:b/>
                <w:bCs/>
                <w:sz w:val="24"/>
                <w:szCs w:val="24"/>
              </w:rPr>
              <w:t>Previous revision date</w:t>
            </w:r>
          </w:p>
        </w:tc>
        <w:tc>
          <w:tcPr>
            <w:tcW w:w="4050" w:type="dxa"/>
            <w:tcBorders>
              <w:top w:val="single" w:sz="6" w:space="0" w:color="000000"/>
              <w:left w:val="single" w:sz="6" w:space="0" w:color="auto"/>
              <w:bottom w:val="single" w:sz="6" w:space="0" w:color="000000"/>
              <w:right w:val="single" w:sz="6" w:space="0" w:color="auto"/>
            </w:tcBorders>
          </w:tcPr>
          <w:p w14:paraId="20AE8ECB" w14:textId="77777777" w:rsidR="00741940" w:rsidRPr="004D75B3" w:rsidRDefault="00741940" w:rsidP="00517BE2">
            <w:pPr>
              <w:rPr>
                <w:rFonts w:ascii="Calibri" w:hAnsi="Calibri" w:cs="Calibri"/>
                <w:b/>
                <w:bCs/>
                <w:sz w:val="24"/>
                <w:szCs w:val="24"/>
              </w:rPr>
            </w:pPr>
            <w:r w:rsidRPr="004D75B3">
              <w:rPr>
                <w:rFonts w:ascii="Calibri" w:hAnsi="Calibri" w:cs="Calibri"/>
                <w:b/>
                <w:bCs/>
                <w:sz w:val="24"/>
                <w:szCs w:val="24"/>
              </w:rPr>
              <w:t>Summary of Changes</w:t>
            </w:r>
          </w:p>
        </w:tc>
        <w:tc>
          <w:tcPr>
            <w:tcW w:w="1440" w:type="dxa"/>
            <w:tcBorders>
              <w:top w:val="single" w:sz="6" w:space="0" w:color="000000"/>
              <w:left w:val="single" w:sz="6" w:space="0" w:color="auto"/>
              <w:bottom w:val="single" w:sz="6" w:space="0" w:color="000000"/>
              <w:right w:val="single" w:sz="6" w:space="0" w:color="auto"/>
            </w:tcBorders>
          </w:tcPr>
          <w:p w14:paraId="63A8BB24" w14:textId="77777777" w:rsidR="00741940" w:rsidRPr="004D75B3" w:rsidRDefault="00741940" w:rsidP="00517BE2">
            <w:pPr>
              <w:rPr>
                <w:rFonts w:ascii="Calibri" w:hAnsi="Calibri" w:cs="Calibri"/>
                <w:b/>
                <w:bCs/>
                <w:sz w:val="24"/>
                <w:szCs w:val="24"/>
              </w:rPr>
            </w:pPr>
            <w:r w:rsidRPr="004D75B3">
              <w:rPr>
                <w:rFonts w:ascii="Calibri" w:hAnsi="Calibri" w:cs="Calibri"/>
                <w:b/>
                <w:bCs/>
                <w:sz w:val="24"/>
                <w:szCs w:val="24"/>
              </w:rPr>
              <w:t>Changes marked</w:t>
            </w:r>
          </w:p>
        </w:tc>
        <w:tc>
          <w:tcPr>
            <w:tcW w:w="1488" w:type="dxa"/>
            <w:tcBorders>
              <w:top w:val="single" w:sz="6" w:space="0" w:color="000000"/>
              <w:left w:val="single" w:sz="6" w:space="0" w:color="auto"/>
              <w:bottom w:val="single" w:sz="6" w:space="0" w:color="000000"/>
              <w:right w:val="single" w:sz="6" w:space="0" w:color="auto"/>
            </w:tcBorders>
          </w:tcPr>
          <w:p w14:paraId="5B203329" w14:textId="77777777" w:rsidR="00741940" w:rsidRPr="004D75B3" w:rsidRDefault="00741940" w:rsidP="00517BE2">
            <w:pPr>
              <w:rPr>
                <w:rFonts w:ascii="Calibri" w:hAnsi="Calibri" w:cs="Calibri"/>
                <w:b/>
                <w:bCs/>
                <w:sz w:val="24"/>
                <w:szCs w:val="24"/>
              </w:rPr>
            </w:pPr>
            <w:r w:rsidRPr="004D75B3">
              <w:rPr>
                <w:rFonts w:ascii="Calibri" w:hAnsi="Calibri" w:cs="Calibri"/>
                <w:b/>
                <w:bCs/>
                <w:sz w:val="24"/>
                <w:szCs w:val="24"/>
              </w:rPr>
              <w:t xml:space="preserve">Version </w:t>
            </w:r>
          </w:p>
        </w:tc>
      </w:tr>
      <w:tr w:rsidR="00741940" w:rsidRPr="00B9319E" w14:paraId="6729ADBF" w14:textId="77777777" w:rsidTr="00B9319E">
        <w:tc>
          <w:tcPr>
            <w:tcW w:w="1582" w:type="dxa"/>
            <w:tcBorders>
              <w:top w:val="single" w:sz="6" w:space="0" w:color="000000"/>
              <w:left w:val="single" w:sz="6" w:space="0" w:color="auto"/>
              <w:bottom w:val="single" w:sz="6" w:space="0" w:color="auto"/>
              <w:right w:val="single" w:sz="6" w:space="0" w:color="auto"/>
            </w:tcBorders>
          </w:tcPr>
          <w:p w14:paraId="24950DBC" w14:textId="77777777" w:rsidR="00741940" w:rsidRPr="00B9319E" w:rsidRDefault="00741940" w:rsidP="00517BE2">
            <w:pPr>
              <w:rPr>
                <w:rFonts w:ascii="Aptos" w:hAnsi="Aptos" w:cs="Calibri"/>
                <w:b/>
                <w:bCs/>
                <w:sz w:val="20"/>
                <w:szCs w:val="20"/>
              </w:rPr>
            </w:pPr>
          </w:p>
        </w:tc>
        <w:tc>
          <w:tcPr>
            <w:tcW w:w="1170" w:type="dxa"/>
            <w:tcBorders>
              <w:top w:val="single" w:sz="6" w:space="0" w:color="000000"/>
              <w:left w:val="single" w:sz="6" w:space="0" w:color="auto"/>
              <w:bottom w:val="single" w:sz="6" w:space="0" w:color="auto"/>
              <w:right w:val="single" w:sz="6" w:space="0" w:color="auto"/>
            </w:tcBorders>
          </w:tcPr>
          <w:p w14:paraId="053CA776" w14:textId="77777777" w:rsidR="00741940" w:rsidRPr="00B9319E" w:rsidRDefault="00741940" w:rsidP="00517BE2">
            <w:pPr>
              <w:rPr>
                <w:rFonts w:ascii="Aptos" w:hAnsi="Aptos" w:cs="Calibri"/>
                <w:b/>
                <w:bCs/>
                <w:sz w:val="20"/>
                <w:szCs w:val="20"/>
              </w:rPr>
            </w:pPr>
          </w:p>
        </w:tc>
        <w:tc>
          <w:tcPr>
            <w:tcW w:w="4050" w:type="dxa"/>
            <w:tcBorders>
              <w:top w:val="single" w:sz="6" w:space="0" w:color="000000"/>
              <w:left w:val="single" w:sz="6" w:space="0" w:color="auto"/>
              <w:bottom w:val="single" w:sz="6" w:space="0" w:color="auto"/>
              <w:right w:val="single" w:sz="6" w:space="0" w:color="auto"/>
            </w:tcBorders>
          </w:tcPr>
          <w:p w14:paraId="02F11C42" w14:textId="77777777" w:rsidR="00741940" w:rsidRPr="00B9319E" w:rsidRDefault="00741940" w:rsidP="00517BE2">
            <w:pPr>
              <w:rPr>
                <w:rFonts w:ascii="Aptos" w:hAnsi="Aptos" w:cs="Calibri"/>
                <w:b/>
                <w:bCs/>
                <w:sz w:val="20"/>
                <w:szCs w:val="20"/>
              </w:rPr>
            </w:pPr>
          </w:p>
        </w:tc>
        <w:tc>
          <w:tcPr>
            <w:tcW w:w="1440" w:type="dxa"/>
            <w:tcBorders>
              <w:top w:val="single" w:sz="6" w:space="0" w:color="000000"/>
              <w:left w:val="single" w:sz="6" w:space="0" w:color="auto"/>
              <w:bottom w:val="single" w:sz="6" w:space="0" w:color="auto"/>
              <w:right w:val="single" w:sz="6" w:space="0" w:color="auto"/>
            </w:tcBorders>
          </w:tcPr>
          <w:p w14:paraId="76D5C0E7" w14:textId="77777777" w:rsidR="00741940" w:rsidRPr="00B9319E" w:rsidRDefault="00741940" w:rsidP="00517BE2">
            <w:pPr>
              <w:rPr>
                <w:rFonts w:ascii="Aptos" w:hAnsi="Aptos" w:cs="Calibri"/>
                <w:b/>
                <w:bCs/>
                <w:sz w:val="20"/>
                <w:szCs w:val="20"/>
              </w:rPr>
            </w:pPr>
          </w:p>
        </w:tc>
        <w:tc>
          <w:tcPr>
            <w:tcW w:w="1488" w:type="dxa"/>
            <w:tcBorders>
              <w:top w:val="single" w:sz="6" w:space="0" w:color="000000"/>
              <w:left w:val="single" w:sz="6" w:space="0" w:color="auto"/>
              <w:bottom w:val="single" w:sz="6" w:space="0" w:color="auto"/>
              <w:right w:val="single" w:sz="6" w:space="0" w:color="auto"/>
            </w:tcBorders>
          </w:tcPr>
          <w:p w14:paraId="01564F37" w14:textId="77777777" w:rsidR="00741940" w:rsidRPr="00B9319E" w:rsidRDefault="00741940" w:rsidP="00517BE2">
            <w:pPr>
              <w:rPr>
                <w:rFonts w:ascii="Aptos" w:hAnsi="Aptos" w:cs="Calibri"/>
                <w:b/>
                <w:bCs/>
                <w:sz w:val="20"/>
                <w:szCs w:val="20"/>
              </w:rPr>
            </w:pPr>
          </w:p>
        </w:tc>
      </w:tr>
    </w:tbl>
    <w:p w14:paraId="05967F3F" w14:textId="60CE6AE6" w:rsidR="00741940" w:rsidRPr="00B9319E" w:rsidRDefault="00741940" w:rsidP="00741940">
      <w:pPr>
        <w:rPr>
          <w:rFonts w:ascii="Aptos" w:hAnsi="Aptos" w:cs="Calibri"/>
        </w:rPr>
      </w:pPr>
      <w:r w:rsidRPr="00B9319E">
        <w:rPr>
          <w:rFonts w:ascii="Aptos" w:hAnsi="Aptos" w:cs="Calibri"/>
        </w:rPr>
        <w:tab/>
      </w:r>
    </w:p>
    <w:tbl>
      <w:tblPr>
        <w:tblW w:w="9730" w:type="dxa"/>
        <w:tblInd w:w="-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836"/>
        <w:gridCol w:w="3966"/>
        <w:gridCol w:w="1530"/>
        <w:gridCol w:w="1398"/>
      </w:tblGrid>
      <w:tr w:rsidR="00741940" w:rsidRPr="004D75B3" w14:paraId="7A5C589C" w14:textId="77777777" w:rsidTr="004D75B3">
        <w:tc>
          <w:tcPr>
            <w:tcW w:w="9730" w:type="dxa"/>
            <w:gridSpan w:val="4"/>
            <w:tcBorders>
              <w:top w:val="single" w:sz="6" w:space="0" w:color="000000"/>
              <w:left w:val="single" w:sz="6" w:space="0" w:color="000000"/>
              <w:bottom w:val="single" w:sz="6" w:space="0" w:color="000000"/>
              <w:right w:val="single" w:sz="6" w:space="0" w:color="000000"/>
            </w:tcBorders>
            <w:shd w:val="clear" w:color="auto" w:fill="002060"/>
          </w:tcPr>
          <w:p w14:paraId="799C4051" w14:textId="77777777" w:rsidR="00741940" w:rsidRPr="004D75B3" w:rsidRDefault="00741940" w:rsidP="00517BE2">
            <w:pPr>
              <w:rPr>
                <w:rFonts w:ascii="Poppins" w:hAnsi="Poppins" w:cs="Poppins"/>
                <w:b/>
                <w:bCs/>
                <w:sz w:val="24"/>
                <w:szCs w:val="24"/>
              </w:rPr>
            </w:pPr>
            <w:r w:rsidRPr="004D75B3">
              <w:rPr>
                <w:rFonts w:ascii="Poppins" w:hAnsi="Poppins" w:cs="Poppins"/>
                <w:b/>
                <w:bCs/>
                <w:sz w:val="24"/>
                <w:szCs w:val="24"/>
              </w:rPr>
              <w:t>DISTRIBUTION – This document has been distributed to:</w:t>
            </w:r>
          </w:p>
        </w:tc>
      </w:tr>
      <w:tr w:rsidR="00741940" w:rsidRPr="004D75B3" w14:paraId="07105204" w14:textId="77777777" w:rsidTr="00B9319E">
        <w:tc>
          <w:tcPr>
            <w:tcW w:w="2836" w:type="dxa"/>
            <w:tcBorders>
              <w:top w:val="single" w:sz="6" w:space="0" w:color="000000"/>
              <w:left w:val="single" w:sz="6" w:space="0" w:color="000000"/>
              <w:bottom w:val="single" w:sz="6" w:space="0" w:color="000000"/>
              <w:right w:val="single" w:sz="6" w:space="0" w:color="000000"/>
            </w:tcBorders>
          </w:tcPr>
          <w:p w14:paraId="43C05C2C" w14:textId="77777777" w:rsidR="00741940" w:rsidRPr="004D75B3" w:rsidRDefault="00741940" w:rsidP="00517BE2">
            <w:pPr>
              <w:rPr>
                <w:rFonts w:cstheme="minorHAnsi"/>
                <w:b/>
                <w:bCs/>
                <w:sz w:val="24"/>
                <w:szCs w:val="24"/>
              </w:rPr>
            </w:pPr>
            <w:r w:rsidRPr="004D75B3">
              <w:rPr>
                <w:rFonts w:cstheme="minorHAnsi"/>
                <w:b/>
                <w:bCs/>
                <w:sz w:val="24"/>
                <w:szCs w:val="24"/>
              </w:rPr>
              <w:t>Name</w:t>
            </w:r>
          </w:p>
        </w:tc>
        <w:tc>
          <w:tcPr>
            <w:tcW w:w="3966" w:type="dxa"/>
            <w:tcBorders>
              <w:top w:val="single" w:sz="6" w:space="0" w:color="000000"/>
              <w:left w:val="single" w:sz="6" w:space="0" w:color="000000"/>
              <w:bottom w:val="single" w:sz="6" w:space="0" w:color="000000"/>
              <w:right w:val="single" w:sz="6" w:space="0" w:color="000000"/>
            </w:tcBorders>
          </w:tcPr>
          <w:p w14:paraId="459CD56E" w14:textId="77777777" w:rsidR="00741940" w:rsidRPr="004D75B3" w:rsidRDefault="00741940" w:rsidP="00517BE2">
            <w:pPr>
              <w:rPr>
                <w:rFonts w:cstheme="minorHAnsi"/>
                <w:b/>
                <w:bCs/>
                <w:sz w:val="24"/>
                <w:szCs w:val="24"/>
              </w:rPr>
            </w:pPr>
            <w:r w:rsidRPr="004D75B3">
              <w:rPr>
                <w:rFonts w:cstheme="minorHAnsi"/>
                <w:b/>
                <w:bCs/>
                <w:sz w:val="24"/>
                <w:szCs w:val="24"/>
              </w:rPr>
              <w:t>Job Title</w:t>
            </w:r>
          </w:p>
        </w:tc>
        <w:tc>
          <w:tcPr>
            <w:tcW w:w="1530" w:type="dxa"/>
            <w:tcBorders>
              <w:top w:val="single" w:sz="6" w:space="0" w:color="000000"/>
              <w:left w:val="single" w:sz="6" w:space="0" w:color="000000"/>
              <w:bottom w:val="single" w:sz="6" w:space="0" w:color="000000"/>
              <w:right w:val="single" w:sz="6" w:space="0" w:color="000000"/>
            </w:tcBorders>
          </w:tcPr>
          <w:p w14:paraId="2CB4C7CF" w14:textId="77777777" w:rsidR="00741940" w:rsidRPr="004D75B3" w:rsidRDefault="00741940" w:rsidP="00517BE2">
            <w:pPr>
              <w:rPr>
                <w:rFonts w:cstheme="minorHAnsi"/>
                <w:b/>
                <w:bCs/>
                <w:sz w:val="24"/>
                <w:szCs w:val="24"/>
              </w:rPr>
            </w:pPr>
            <w:r w:rsidRPr="004D75B3">
              <w:rPr>
                <w:rFonts w:cstheme="minorHAnsi"/>
                <w:b/>
                <w:bCs/>
                <w:sz w:val="24"/>
                <w:szCs w:val="24"/>
              </w:rPr>
              <w:t>Date of Issue</w:t>
            </w:r>
          </w:p>
        </w:tc>
        <w:tc>
          <w:tcPr>
            <w:tcW w:w="1398" w:type="dxa"/>
            <w:tcBorders>
              <w:top w:val="single" w:sz="6" w:space="0" w:color="000000"/>
              <w:left w:val="single" w:sz="6" w:space="0" w:color="000000"/>
              <w:bottom w:val="single" w:sz="6" w:space="0" w:color="000000"/>
              <w:right w:val="single" w:sz="6" w:space="0" w:color="000000"/>
            </w:tcBorders>
          </w:tcPr>
          <w:p w14:paraId="2E622ACA" w14:textId="77777777" w:rsidR="00741940" w:rsidRPr="004D75B3" w:rsidRDefault="00741940" w:rsidP="00517BE2">
            <w:pPr>
              <w:rPr>
                <w:rFonts w:cstheme="minorHAnsi"/>
                <w:b/>
                <w:bCs/>
                <w:sz w:val="24"/>
                <w:szCs w:val="24"/>
              </w:rPr>
            </w:pPr>
            <w:r w:rsidRPr="004D75B3">
              <w:rPr>
                <w:rFonts w:cstheme="minorHAnsi"/>
                <w:b/>
                <w:bCs/>
                <w:sz w:val="24"/>
                <w:szCs w:val="24"/>
              </w:rPr>
              <w:t>Version</w:t>
            </w:r>
          </w:p>
        </w:tc>
      </w:tr>
      <w:tr w:rsidR="00741940" w:rsidRPr="00B9319E" w14:paraId="1392C4C5" w14:textId="77777777" w:rsidTr="00B9319E">
        <w:tc>
          <w:tcPr>
            <w:tcW w:w="2836" w:type="dxa"/>
            <w:tcBorders>
              <w:top w:val="single" w:sz="6" w:space="0" w:color="000000"/>
              <w:left w:val="single" w:sz="6" w:space="0" w:color="000000"/>
              <w:bottom w:val="single" w:sz="6" w:space="0" w:color="000000"/>
              <w:right w:val="single" w:sz="6" w:space="0" w:color="000000"/>
            </w:tcBorders>
          </w:tcPr>
          <w:p w14:paraId="182713A3" w14:textId="77777777" w:rsidR="00741940" w:rsidRPr="00B9319E" w:rsidRDefault="00741940" w:rsidP="00517BE2">
            <w:pPr>
              <w:rPr>
                <w:rFonts w:ascii="Aptos" w:hAnsi="Aptos" w:cs="Calibri"/>
                <w:sz w:val="20"/>
                <w:szCs w:val="20"/>
              </w:rPr>
            </w:pPr>
          </w:p>
        </w:tc>
        <w:tc>
          <w:tcPr>
            <w:tcW w:w="3966" w:type="dxa"/>
            <w:tcBorders>
              <w:top w:val="single" w:sz="6" w:space="0" w:color="000000"/>
              <w:left w:val="single" w:sz="6" w:space="0" w:color="000000"/>
              <w:bottom w:val="single" w:sz="6" w:space="0" w:color="000000"/>
              <w:right w:val="single" w:sz="6" w:space="0" w:color="000000"/>
            </w:tcBorders>
          </w:tcPr>
          <w:p w14:paraId="2E28FFD3" w14:textId="77777777" w:rsidR="00741940" w:rsidRPr="00B9319E" w:rsidRDefault="00741940" w:rsidP="00517BE2">
            <w:pPr>
              <w:rPr>
                <w:rFonts w:ascii="Aptos" w:hAnsi="Aptos" w:cs="Calibri"/>
                <w:sz w:val="20"/>
                <w:szCs w:val="20"/>
              </w:rPr>
            </w:pPr>
          </w:p>
        </w:tc>
        <w:tc>
          <w:tcPr>
            <w:tcW w:w="1530" w:type="dxa"/>
            <w:tcBorders>
              <w:top w:val="single" w:sz="6" w:space="0" w:color="000000"/>
              <w:left w:val="single" w:sz="6" w:space="0" w:color="000000"/>
              <w:bottom w:val="single" w:sz="6" w:space="0" w:color="000000"/>
              <w:right w:val="single" w:sz="6" w:space="0" w:color="000000"/>
            </w:tcBorders>
          </w:tcPr>
          <w:p w14:paraId="75EB108D" w14:textId="77777777" w:rsidR="00741940" w:rsidRPr="00B9319E" w:rsidRDefault="00741940" w:rsidP="00517BE2">
            <w:pPr>
              <w:rPr>
                <w:rFonts w:ascii="Aptos" w:hAnsi="Aptos" w:cs="Calibri"/>
                <w:sz w:val="20"/>
                <w:szCs w:val="20"/>
              </w:rPr>
            </w:pPr>
          </w:p>
        </w:tc>
        <w:tc>
          <w:tcPr>
            <w:tcW w:w="1398" w:type="dxa"/>
            <w:tcBorders>
              <w:top w:val="single" w:sz="6" w:space="0" w:color="000000"/>
              <w:left w:val="single" w:sz="6" w:space="0" w:color="000000"/>
              <w:bottom w:val="single" w:sz="6" w:space="0" w:color="000000"/>
              <w:right w:val="single" w:sz="6" w:space="0" w:color="000000"/>
            </w:tcBorders>
          </w:tcPr>
          <w:p w14:paraId="55E6D553" w14:textId="77777777" w:rsidR="00741940" w:rsidRPr="00B9319E" w:rsidRDefault="00741940" w:rsidP="00517BE2">
            <w:pPr>
              <w:rPr>
                <w:rFonts w:ascii="Aptos" w:hAnsi="Aptos" w:cs="Calibri"/>
                <w:sz w:val="20"/>
                <w:szCs w:val="20"/>
              </w:rPr>
            </w:pPr>
          </w:p>
        </w:tc>
      </w:tr>
    </w:tbl>
    <w:p w14:paraId="7D94D0A8" w14:textId="77777777" w:rsidR="0018117A" w:rsidRPr="00B9319E" w:rsidRDefault="0018117A" w:rsidP="0018117A">
      <w:pPr>
        <w:pStyle w:val="ListParagraph"/>
        <w:ind w:left="0"/>
        <w:rPr>
          <w:rFonts w:ascii="Aptos" w:hAnsi="Aptos" w:cs="Arial"/>
          <w:sz w:val="28"/>
          <w:szCs w:val="28"/>
        </w:rPr>
      </w:pPr>
    </w:p>
    <w:p w14:paraId="4820CE87" w14:textId="77777777" w:rsidR="0018117A" w:rsidRPr="00B9319E" w:rsidRDefault="0018117A" w:rsidP="0018117A">
      <w:pPr>
        <w:pStyle w:val="ListParagraph"/>
        <w:ind w:left="0"/>
        <w:rPr>
          <w:rFonts w:ascii="Aptos" w:hAnsi="Aptos" w:cs="Arial"/>
          <w:sz w:val="28"/>
          <w:szCs w:val="28"/>
        </w:rPr>
      </w:pPr>
    </w:p>
    <w:p w14:paraId="386D249B" w14:textId="77777777" w:rsidR="00362202" w:rsidRDefault="00362202">
      <w:pPr>
        <w:rPr>
          <w:rFonts w:ascii="Aptos" w:eastAsia="Times New Roman" w:hAnsi="Aptos" w:cstheme="majorBidi"/>
          <w:b/>
          <w:bCs/>
          <w:sz w:val="24"/>
          <w:szCs w:val="24"/>
          <w:lang w:eastAsia="en-GB"/>
        </w:rPr>
      </w:pPr>
      <w:bookmarkStart w:id="0" w:name="_Toc214454497"/>
      <w:r>
        <w:rPr>
          <w:rFonts w:ascii="Aptos" w:eastAsia="Times New Roman" w:hAnsi="Aptos"/>
          <w:b/>
          <w:bCs/>
          <w:sz w:val="24"/>
          <w:szCs w:val="24"/>
          <w:lang w:eastAsia="en-GB"/>
        </w:rPr>
        <w:br w:type="page"/>
      </w:r>
    </w:p>
    <w:p w14:paraId="3111AF5B" w14:textId="21F46902" w:rsidR="00B9319E" w:rsidRPr="001C27DE" w:rsidRDefault="00B9319E" w:rsidP="00B9319E">
      <w:pPr>
        <w:pStyle w:val="Heading1"/>
        <w:rPr>
          <w:rFonts w:ascii="Poppins" w:eastAsia="Times New Roman" w:hAnsi="Poppins" w:cs="Poppins"/>
          <w:b/>
          <w:bCs/>
          <w:color w:val="002060"/>
          <w:sz w:val="24"/>
          <w:szCs w:val="24"/>
          <w:lang w:eastAsia="en-GB"/>
        </w:rPr>
      </w:pPr>
      <w:r w:rsidRPr="001C27DE">
        <w:rPr>
          <w:rFonts w:ascii="Poppins" w:eastAsia="Times New Roman" w:hAnsi="Poppins" w:cs="Poppins"/>
          <w:b/>
          <w:bCs/>
          <w:color w:val="002060"/>
          <w:sz w:val="24"/>
          <w:szCs w:val="24"/>
          <w:lang w:eastAsia="en-GB"/>
        </w:rPr>
        <w:lastRenderedPageBreak/>
        <w:t>1.0</w:t>
      </w:r>
      <w:r w:rsidRPr="001C27DE">
        <w:rPr>
          <w:rFonts w:ascii="Poppins" w:eastAsia="Times New Roman" w:hAnsi="Poppins" w:cs="Poppins"/>
          <w:b/>
          <w:bCs/>
          <w:color w:val="002060"/>
          <w:sz w:val="24"/>
          <w:szCs w:val="24"/>
          <w:lang w:eastAsia="en-GB"/>
        </w:rPr>
        <w:tab/>
        <w:t>Purpose and Context</w:t>
      </w:r>
      <w:bookmarkEnd w:id="0"/>
    </w:p>
    <w:p w14:paraId="03CB1017" w14:textId="6F9CAF37" w:rsidR="00B9319E" w:rsidRDefault="007E7E7E" w:rsidP="00B9319E">
      <w:pPr>
        <w:spacing w:before="100" w:beforeAutospacing="1" w:after="100" w:afterAutospacing="1" w:line="240" w:lineRule="auto"/>
        <w:ind w:left="720"/>
        <w:jc w:val="both"/>
        <w:rPr>
          <w:rFonts w:eastAsia="Times New Roman" w:cstheme="minorHAnsi"/>
          <w:sz w:val="24"/>
          <w:szCs w:val="24"/>
          <w:lang w:eastAsia="en-GB"/>
        </w:rPr>
      </w:pPr>
      <w:r>
        <w:rPr>
          <w:rFonts w:eastAsia="Times New Roman" w:cstheme="minorHAnsi"/>
          <w:sz w:val="24"/>
          <w:szCs w:val="24"/>
          <w:lang w:eastAsia="en-GB"/>
        </w:rPr>
        <w:t>In 2023, the</w:t>
      </w:r>
      <w:r w:rsidR="00B9319E" w:rsidRPr="004D75B3">
        <w:rPr>
          <w:rFonts w:eastAsia="Times New Roman" w:cstheme="minorHAnsi"/>
          <w:sz w:val="24"/>
          <w:szCs w:val="24"/>
          <w:lang w:eastAsia="en-GB"/>
        </w:rPr>
        <w:t xml:space="preserve"> UK Government introduced Awaab's Law as part of the Social Housing (Regulation) Act 2023</w:t>
      </w:r>
      <w:r>
        <w:rPr>
          <w:rFonts w:eastAsia="Times New Roman" w:cstheme="minorHAnsi"/>
          <w:sz w:val="24"/>
          <w:szCs w:val="24"/>
          <w:lang w:eastAsia="en-GB"/>
        </w:rPr>
        <w:t>, which requires</w:t>
      </w:r>
      <w:r w:rsidR="00B9319E" w:rsidRPr="004D75B3">
        <w:rPr>
          <w:rFonts w:eastAsia="Times New Roman" w:cstheme="minorHAnsi"/>
          <w:sz w:val="24"/>
          <w:szCs w:val="24"/>
          <w:lang w:eastAsia="en-GB"/>
        </w:rPr>
        <w:t xml:space="preserve"> social landlords to address damp, mould and emergency hazards within mandatory timescales.</w:t>
      </w:r>
      <w:r w:rsidR="003C1DEA">
        <w:rPr>
          <w:rFonts w:eastAsia="Times New Roman" w:cstheme="minorHAnsi"/>
          <w:sz w:val="24"/>
          <w:szCs w:val="24"/>
          <w:lang w:eastAsia="en-GB"/>
        </w:rPr>
        <w:t xml:space="preserve"> In addition to this, the approach set out by </w:t>
      </w:r>
      <w:r w:rsidR="00706603">
        <w:rPr>
          <w:rFonts w:eastAsia="Times New Roman" w:cstheme="minorHAnsi"/>
          <w:sz w:val="24"/>
          <w:szCs w:val="24"/>
          <w:lang w:eastAsia="en-GB"/>
        </w:rPr>
        <w:t>Northampton Partnership Homes</w:t>
      </w:r>
      <w:r w:rsidR="003C1DEA">
        <w:rPr>
          <w:rFonts w:eastAsia="Times New Roman" w:cstheme="minorHAnsi"/>
          <w:sz w:val="24"/>
          <w:szCs w:val="24"/>
          <w:lang w:eastAsia="en-GB"/>
        </w:rPr>
        <w:t xml:space="preserve"> in this policy ensures compliance with:</w:t>
      </w:r>
    </w:p>
    <w:p w14:paraId="2387AF0F" w14:textId="77777777" w:rsidR="003C1DEA" w:rsidRPr="003C1DEA" w:rsidRDefault="003C1DEA" w:rsidP="003C1DEA">
      <w:pPr>
        <w:numPr>
          <w:ilvl w:val="0"/>
          <w:numId w:val="49"/>
        </w:numPr>
        <w:tabs>
          <w:tab w:val="num" w:pos="720"/>
        </w:tabs>
        <w:spacing w:before="100" w:beforeAutospacing="1" w:after="100" w:afterAutospacing="1" w:line="240" w:lineRule="auto"/>
        <w:jc w:val="both"/>
        <w:rPr>
          <w:rFonts w:eastAsia="Times New Roman" w:cstheme="minorHAnsi"/>
          <w:sz w:val="24"/>
          <w:szCs w:val="24"/>
          <w:lang w:eastAsia="en-GB"/>
        </w:rPr>
      </w:pPr>
      <w:r w:rsidRPr="003C1DEA">
        <w:rPr>
          <w:rFonts w:eastAsia="Times New Roman" w:cstheme="minorHAnsi"/>
          <w:sz w:val="24"/>
          <w:szCs w:val="24"/>
          <w:lang w:eastAsia="en-GB"/>
        </w:rPr>
        <w:t>Landlord and Tenant Act 1985</w:t>
      </w:r>
    </w:p>
    <w:p w14:paraId="2753A40C" w14:textId="77777777" w:rsidR="003C1DEA" w:rsidRPr="003C1DEA" w:rsidRDefault="003C1DEA" w:rsidP="003C1DEA">
      <w:pPr>
        <w:numPr>
          <w:ilvl w:val="0"/>
          <w:numId w:val="49"/>
        </w:numPr>
        <w:tabs>
          <w:tab w:val="num" w:pos="720"/>
        </w:tabs>
        <w:spacing w:before="100" w:beforeAutospacing="1" w:after="100" w:afterAutospacing="1" w:line="240" w:lineRule="auto"/>
        <w:jc w:val="both"/>
        <w:rPr>
          <w:rFonts w:eastAsia="Times New Roman" w:cstheme="minorHAnsi"/>
          <w:sz w:val="24"/>
          <w:szCs w:val="24"/>
          <w:lang w:eastAsia="en-GB"/>
        </w:rPr>
      </w:pPr>
      <w:r w:rsidRPr="003C1DEA">
        <w:rPr>
          <w:rFonts w:eastAsia="Times New Roman" w:cstheme="minorHAnsi"/>
          <w:sz w:val="24"/>
          <w:szCs w:val="24"/>
          <w:lang w:eastAsia="en-GB"/>
        </w:rPr>
        <w:t>Homes (Fitness for Human Habitation) Act 2018</w:t>
      </w:r>
    </w:p>
    <w:p w14:paraId="4EC932C8" w14:textId="77777777" w:rsidR="003C1DEA" w:rsidRPr="003C1DEA" w:rsidRDefault="003C1DEA" w:rsidP="003C1DEA">
      <w:pPr>
        <w:numPr>
          <w:ilvl w:val="0"/>
          <w:numId w:val="49"/>
        </w:numPr>
        <w:tabs>
          <w:tab w:val="num" w:pos="720"/>
        </w:tabs>
        <w:spacing w:before="100" w:beforeAutospacing="1" w:after="100" w:afterAutospacing="1" w:line="240" w:lineRule="auto"/>
        <w:jc w:val="both"/>
        <w:rPr>
          <w:rFonts w:eastAsia="Times New Roman" w:cstheme="minorHAnsi"/>
          <w:sz w:val="24"/>
          <w:szCs w:val="24"/>
          <w:lang w:eastAsia="en-GB"/>
        </w:rPr>
      </w:pPr>
      <w:r w:rsidRPr="003C1DEA">
        <w:rPr>
          <w:rFonts w:eastAsia="Times New Roman" w:cstheme="minorHAnsi"/>
          <w:sz w:val="24"/>
          <w:szCs w:val="24"/>
          <w:lang w:eastAsia="en-GB"/>
        </w:rPr>
        <w:t>Housing Act 2004</w:t>
      </w:r>
    </w:p>
    <w:p w14:paraId="079CF2BF" w14:textId="76F3C06D" w:rsidR="003C1DEA" w:rsidRPr="003C1DEA" w:rsidRDefault="003C1DEA" w:rsidP="003C1DEA">
      <w:pPr>
        <w:numPr>
          <w:ilvl w:val="0"/>
          <w:numId w:val="49"/>
        </w:numPr>
        <w:tabs>
          <w:tab w:val="num" w:pos="720"/>
        </w:tabs>
        <w:spacing w:before="100" w:beforeAutospacing="1" w:after="100" w:afterAutospacing="1" w:line="240" w:lineRule="auto"/>
        <w:jc w:val="both"/>
        <w:rPr>
          <w:rFonts w:eastAsia="Times New Roman" w:cstheme="minorHAnsi"/>
          <w:sz w:val="24"/>
          <w:szCs w:val="24"/>
          <w:lang w:eastAsia="en-GB"/>
        </w:rPr>
      </w:pPr>
      <w:r w:rsidRPr="003C1DEA">
        <w:rPr>
          <w:rFonts w:eastAsia="Times New Roman" w:cstheme="minorHAnsi"/>
          <w:sz w:val="24"/>
          <w:szCs w:val="24"/>
          <w:lang w:eastAsia="en-GB"/>
        </w:rPr>
        <w:t xml:space="preserve">Awaab's Law </w:t>
      </w:r>
    </w:p>
    <w:p w14:paraId="7FA0584D" w14:textId="50A0FA26" w:rsidR="003C1DEA" w:rsidRPr="003C1DEA" w:rsidRDefault="003C1DEA" w:rsidP="003C1DEA">
      <w:pPr>
        <w:numPr>
          <w:ilvl w:val="0"/>
          <w:numId w:val="49"/>
        </w:numPr>
        <w:tabs>
          <w:tab w:val="num" w:pos="720"/>
        </w:tabs>
        <w:spacing w:before="100" w:beforeAutospacing="1" w:after="100" w:afterAutospacing="1" w:line="240" w:lineRule="auto"/>
        <w:jc w:val="both"/>
        <w:rPr>
          <w:rFonts w:eastAsia="Times New Roman" w:cstheme="minorHAnsi"/>
          <w:sz w:val="24"/>
          <w:szCs w:val="24"/>
          <w:lang w:eastAsia="en-GB"/>
        </w:rPr>
      </w:pPr>
      <w:r w:rsidRPr="003C1DEA">
        <w:rPr>
          <w:rFonts w:eastAsia="Times New Roman" w:cstheme="minorHAnsi"/>
          <w:sz w:val="24"/>
          <w:szCs w:val="24"/>
          <w:lang w:eastAsia="en-GB"/>
        </w:rPr>
        <w:t>Consumer Standards issued by the Regulator of Social Housing</w:t>
      </w:r>
    </w:p>
    <w:p w14:paraId="2B2699C9"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 xml:space="preserve">Studies estimate that in the UK between 10-50% of homes are affected by damp. Social housing and low-income communities where there </w:t>
      </w:r>
      <w:proofErr w:type="gramStart"/>
      <w:r w:rsidRPr="004D75B3">
        <w:rPr>
          <w:rFonts w:eastAsia="Times New Roman" w:cstheme="minorHAnsi"/>
          <w:sz w:val="24"/>
          <w:szCs w:val="24"/>
          <w:lang w:eastAsia="en-GB"/>
        </w:rPr>
        <w:t>is</w:t>
      </w:r>
      <w:proofErr w:type="gramEnd"/>
      <w:r w:rsidRPr="004D75B3">
        <w:rPr>
          <w:rFonts w:eastAsia="Times New Roman" w:cstheme="minorHAnsi"/>
          <w:sz w:val="24"/>
          <w:szCs w:val="24"/>
          <w:lang w:eastAsia="en-GB"/>
        </w:rPr>
        <w:t xml:space="preserve"> often overcrowding, lack of appropriate heating, ventilation and insulation can experience a substantially higher proportion of damp, mould and condensation than the national average.</w:t>
      </w:r>
    </w:p>
    <w:p w14:paraId="02E67882"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NPH tenants could fall into either or both of the above criteria which increase the likelihood of living in a home which suffers from damp, mould, and condensation.</w:t>
      </w:r>
    </w:p>
    <w:p w14:paraId="5EA9C773"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Sufficient evidence has been found to link exposure to indoor mould with upper respiratory tract symptoms, coughing, and wheezing in otherwise healthy people. Also, the numbers of dust mites are elevated by damp indoor environments; dust mites affect allergies and asthma. Studies have shown that dampness and mould are associated with approximately 30-50% increases in respiratory and asthma related health outcomes.</w:t>
      </w:r>
    </w:p>
    <w:p w14:paraId="325577C6"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We want to ensure that our residents have warm, safe, and healthy homes to live in. A more purposeful approach to the prevention, treatment and remediation of these issues will benefit our tenants and ensure compliance with Awaab's Law requirements.</w:t>
      </w:r>
    </w:p>
    <w:p w14:paraId="13E0AE1D" w14:textId="7E79040E" w:rsidR="00B9319E" w:rsidRPr="001C27DE" w:rsidRDefault="00B9319E" w:rsidP="00B9319E">
      <w:pPr>
        <w:pStyle w:val="Heading1"/>
        <w:rPr>
          <w:rFonts w:ascii="Poppins" w:eastAsia="Times New Roman" w:hAnsi="Poppins" w:cs="Poppins"/>
          <w:b/>
          <w:bCs/>
          <w:color w:val="002060"/>
          <w:sz w:val="24"/>
          <w:szCs w:val="24"/>
          <w:lang w:eastAsia="en-GB"/>
        </w:rPr>
      </w:pPr>
      <w:bookmarkStart w:id="1" w:name="_Toc214454498"/>
      <w:r w:rsidRPr="001C27DE">
        <w:rPr>
          <w:rFonts w:ascii="Poppins" w:eastAsia="Times New Roman" w:hAnsi="Poppins" w:cs="Poppins"/>
          <w:b/>
          <w:bCs/>
          <w:color w:val="002060"/>
          <w:sz w:val="24"/>
          <w:szCs w:val="24"/>
          <w:lang w:eastAsia="en-GB"/>
        </w:rPr>
        <w:t>2.0</w:t>
      </w:r>
      <w:r w:rsidRPr="001C27DE">
        <w:rPr>
          <w:rFonts w:ascii="Poppins" w:eastAsia="Times New Roman" w:hAnsi="Poppins" w:cs="Poppins"/>
          <w:b/>
          <w:bCs/>
          <w:color w:val="002060"/>
          <w:sz w:val="24"/>
          <w:szCs w:val="24"/>
          <w:lang w:eastAsia="en-GB"/>
        </w:rPr>
        <w:tab/>
        <w:t>The Environment in Northampton</w:t>
      </w:r>
      <w:bookmarkEnd w:id="1"/>
    </w:p>
    <w:p w14:paraId="2D845771" w14:textId="12F7EBCB"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 xml:space="preserve">Northamptonshire Partnership Homes (NPH) manages West Northamptonshire Council's (WNC) housing portfolio of </w:t>
      </w:r>
      <w:r w:rsidR="000D6A7A" w:rsidRPr="004D75B3">
        <w:rPr>
          <w:rFonts w:eastAsia="Times New Roman" w:cstheme="minorHAnsi"/>
          <w:sz w:val="24"/>
          <w:szCs w:val="24"/>
          <w:lang w:eastAsia="en-GB"/>
        </w:rPr>
        <w:t>around</w:t>
      </w:r>
      <w:r w:rsidRPr="004D75B3">
        <w:rPr>
          <w:rFonts w:eastAsia="Times New Roman" w:cstheme="minorHAnsi"/>
          <w:sz w:val="24"/>
          <w:szCs w:val="24"/>
          <w:lang w:eastAsia="en-GB"/>
        </w:rPr>
        <w:t xml:space="preserve"> 11,</w:t>
      </w:r>
      <w:r w:rsidR="000D6A7A" w:rsidRPr="004D75B3">
        <w:rPr>
          <w:rFonts w:eastAsia="Times New Roman" w:cstheme="minorHAnsi"/>
          <w:sz w:val="24"/>
          <w:szCs w:val="24"/>
          <w:lang w:eastAsia="en-GB"/>
        </w:rPr>
        <w:t>5</w:t>
      </w:r>
      <w:r w:rsidRPr="004D75B3">
        <w:rPr>
          <w:rFonts w:eastAsia="Times New Roman" w:cstheme="minorHAnsi"/>
          <w:sz w:val="24"/>
          <w:szCs w:val="24"/>
          <w:lang w:eastAsia="en-GB"/>
        </w:rPr>
        <w:t>00 social rent properties and just under 1</w:t>
      </w:r>
      <w:r w:rsidR="000D6A7A" w:rsidRPr="004D75B3">
        <w:rPr>
          <w:rFonts w:eastAsia="Times New Roman" w:cstheme="minorHAnsi"/>
          <w:sz w:val="24"/>
          <w:szCs w:val="24"/>
          <w:lang w:eastAsia="en-GB"/>
        </w:rPr>
        <w:t>,</w:t>
      </w:r>
      <w:r w:rsidRPr="004D75B3">
        <w:rPr>
          <w:rFonts w:eastAsia="Times New Roman" w:cstheme="minorHAnsi"/>
          <w:sz w:val="24"/>
          <w:szCs w:val="24"/>
          <w:lang w:eastAsia="en-GB"/>
        </w:rPr>
        <w:t>000 leasehold properties. Our Property Maintenance and Asset Management teams includes experienced and qualified surveyors and repairs managers working across Responsive Repairs, Empty Homes Management, Planned Maintenance and Asset Management.</w:t>
      </w:r>
    </w:p>
    <w:p w14:paraId="491B59C6"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The housing stock is generally traditional; large estates were built by the housing corporation following the Second World War, with another major building boom in the 1960s and 1970s.</w:t>
      </w:r>
    </w:p>
    <w:p w14:paraId="394FE4F6"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lastRenderedPageBreak/>
        <w:t>NPH has been at the forefront of innovative energy efficient construction, having been successful in a bid for Social Housing Decarbonisation Funding (SHDF). This initiative will continue through the provision of wave 2 funding.</w:t>
      </w:r>
    </w:p>
    <w:p w14:paraId="490F77A6"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Working in partnership with WNC, we will continue to work to the provision of a joined-up approach to managing issues with damp, mould, and condensation within Northamptonshire in full compliance with Awaab's Law requirements.</w:t>
      </w:r>
    </w:p>
    <w:p w14:paraId="716E03AD" w14:textId="22CD9724" w:rsidR="00B9319E" w:rsidRPr="001C27DE" w:rsidRDefault="00B9319E" w:rsidP="00B9319E">
      <w:pPr>
        <w:pStyle w:val="Heading1"/>
        <w:rPr>
          <w:rFonts w:ascii="Poppins" w:eastAsia="Times New Roman" w:hAnsi="Poppins" w:cs="Poppins"/>
          <w:b/>
          <w:bCs/>
          <w:color w:val="002060"/>
          <w:sz w:val="24"/>
          <w:szCs w:val="24"/>
          <w:lang w:eastAsia="en-GB"/>
        </w:rPr>
      </w:pPr>
      <w:bookmarkStart w:id="2" w:name="_Toc214454499"/>
      <w:r w:rsidRPr="001C27DE">
        <w:rPr>
          <w:rFonts w:ascii="Poppins" w:hAnsi="Poppins" w:cs="Poppins"/>
          <w:b/>
          <w:bCs/>
          <w:color w:val="002060"/>
          <w:sz w:val="24"/>
          <w:szCs w:val="24"/>
          <w:lang w:eastAsia="en-GB"/>
        </w:rPr>
        <w:t>3.0</w:t>
      </w:r>
      <w:r w:rsidRPr="001C27DE">
        <w:rPr>
          <w:rFonts w:ascii="Poppins" w:hAnsi="Poppins" w:cs="Poppins"/>
          <w:b/>
          <w:bCs/>
          <w:color w:val="002060"/>
          <w:sz w:val="24"/>
          <w:szCs w:val="24"/>
          <w:lang w:eastAsia="en-GB"/>
        </w:rPr>
        <w:tab/>
      </w:r>
      <w:r w:rsidRPr="001C27DE">
        <w:rPr>
          <w:rFonts w:ascii="Poppins" w:eastAsia="Times New Roman" w:hAnsi="Poppins" w:cs="Poppins"/>
          <w:b/>
          <w:bCs/>
          <w:color w:val="002060"/>
          <w:sz w:val="24"/>
          <w:szCs w:val="24"/>
          <w:lang w:eastAsia="en-GB"/>
        </w:rPr>
        <w:t>Policy Statement and Approach</w:t>
      </w:r>
      <w:bookmarkEnd w:id="2"/>
    </w:p>
    <w:p w14:paraId="24900507" w14:textId="6F0B7B4D" w:rsidR="00B9319E" w:rsidRPr="004D75B3" w:rsidRDefault="00B9319E" w:rsidP="00B9319E">
      <w:pPr>
        <w:spacing w:before="100" w:beforeAutospacing="1" w:after="100" w:afterAutospacing="1" w:line="240" w:lineRule="auto"/>
        <w:ind w:left="360" w:firstLine="360"/>
        <w:jc w:val="both"/>
        <w:rPr>
          <w:rFonts w:eastAsia="Times New Roman" w:cstheme="minorHAnsi"/>
          <w:sz w:val="24"/>
          <w:szCs w:val="24"/>
          <w:lang w:eastAsia="en-GB"/>
        </w:rPr>
      </w:pPr>
      <w:r w:rsidRPr="004D75B3">
        <w:rPr>
          <w:rFonts w:eastAsia="Times New Roman" w:cstheme="minorHAnsi"/>
          <w:b/>
          <w:bCs/>
          <w:sz w:val="24"/>
          <w:szCs w:val="24"/>
          <w:lang w:eastAsia="en-GB"/>
        </w:rPr>
        <w:t xml:space="preserve">Our Approach to Managing </w:t>
      </w:r>
      <w:r w:rsidR="000D6A7A" w:rsidRPr="004D75B3">
        <w:rPr>
          <w:rFonts w:eastAsia="Times New Roman" w:cstheme="minorHAnsi"/>
          <w:b/>
          <w:bCs/>
          <w:sz w:val="24"/>
          <w:szCs w:val="24"/>
          <w:lang w:eastAsia="en-GB"/>
        </w:rPr>
        <w:t>damp</w:t>
      </w:r>
      <w:r w:rsidRPr="004D75B3">
        <w:rPr>
          <w:rFonts w:eastAsia="Times New Roman" w:cstheme="minorHAnsi"/>
          <w:b/>
          <w:bCs/>
          <w:sz w:val="24"/>
          <w:szCs w:val="24"/>
          <w:lang w:eastAsia="en-GB"/>
        </w:rPr>
        <w:t xml:space="preserve">, </w:t>
      </w:r>
      <w:r w:rsidR="000D6A7A" w:rsidRPr="004D75B3">
        <w:rPr>
          <w:rFonts w:eastAsia="Times New Roman" w:cstheme="minorHAnsi"/>
          <w:b/>
          <w:bCs/>
          <w:sz w:val="24"/>
          <w:szCs w:val="24"/>
          <w:lang w:eastAsia="en-GB"/>
        </w:rPr>
        <w:t>m</w:t>
      </w:r>
      <w:r w:rsidRPr="004D75B3">
        <w:rPr>
          <w:rFonts w:eastAsia="Times New Roman" w:cstheme="minorHAnsi"/>
          <w:b/>
          <w:bCs/>
          <w:sz w:val="24"/>
          <w:szCs w:val="24"/>
          <w:lang w:eastAsia="en-GB"/>
        </w:rPr>
        <w:t xml:space="preserve">ould, and </w:t>
      </w:r>
      <w:r w:rsidR="000D6A7A" w:rsidRPr="004D75B3">
        <w:rPr>
          <w:rFonts w:eastAsia="Times New Roman" w:cstheme="minorHAnsi"/>
          <w:b/>
          <w:bCs/>
          <w:sz w:val="24"/>
          <w:szCs w:val="24"/>
          <w:lang w:eastAsia="en-GB"/>
        </w:rPr>
        <w:t>c</w:t>
      </w:r>
      <w:r w:rsidRPr="004D75B3">
        <w:rPr>
          <w:rFonts w:eastAsia="Times New Roman" w:cstheme="minorHAnsi"/>
          <w:b/>
          <w:bCs/>
          <w:sz w:val="24"/>
          <w:szCs w:val="24"/>
          <w:lang w:eastAsia="en-GB"/>
        </w:rPr>
        <w:t>ondensation</w:t>
      </w:r>
    </w:p>
    <w:p w14:paraId="441D96B7"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We commit to:</w:t>
      </w:r>
    </w:p>
    <w:p w14:paraId="3E2BB4A9"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Provide and maintain a comfortable, warm, and healthy home, free from damp, mould, and disrepair for our residents.</w:t>
      </w:r>
    </w:p>
    <w:p w14:paraId="2DBE8A7E"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Comply with all requirements of Awaab's Law including mandatory timescales for investigation, making properties safe, and completion of remedial works.</w:t>
      </w:r>
    </w:p>
    <w:p w14:paraId="01D3C81D"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bookmarkStart w:id="3" w:name="_Hlk214461077"/>
      <w:r w:rsidRPr="004D75B3">
        <w:rPr>
          <w:rFonts w:eastAsia="Times New Roman" w:cstheme="minorHAnsi"/>
          <w:sz w:val="24"/>
          <w:szCs w:val="24"/>
          <w:lang w:eastAsia="en-GB"/>
        </w:rPr>
        <w:t>Adopt a person-centred approach to risk assessment, considering tenant vulnerabilities and circumstances when assessing hazards.</w:t>
      </w:r>
    </w:p>
    <w:bookmarkEnd w:id="3"/>
    <w:p w14:paraId="34B0A6D3"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Implement emergency response procedures to address hazards presenting imminent and significant risk of harm within 24 hours.</w:t>
      </w:r>
    </w:p>
    <w:p w14:paraId="77FCBF86"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Recognise that having mould issues in a home can be distressing for our residents and ensure we are supportive in our approach.</w:t>
      </w:r>
    </w:p>
    <w:p w14:paraId="364C647A"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bookmarkStart w:id="4" w:name="_Hlk214461118"/>
      <w:r w:rsidRPr="004D75B3">
        <w:rPr>
          <w:rFonts w:eastAsia="Times New Roman" w:cstheme="minorHAnsi"/>
          <w:sz w:val="24"/>
          <w:szCs w:val="24"/>
          <w:lang w:eastAsia="en-GB"/>
        </w:rPr>
        <w:t>Never attribute damp and mould issues to tenant 'lifestyle' choices - we take full responsibility for investigating and addressing all reported hazards.</w:t>
      </w:r>
    </w:p>
    <w:bookmarkEnd w:id="4"/>
    <w:p w14:paraId="2BB76C45"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Work in partnership with our residents and other stakeholders to resolve and understand how to reduce condensation, damp, and mould issues.</w:t>
      </w:r>
    </w:p>
    <w:p w14:paraId="36C165A3"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Ensure our stock meets and complies with decency standards where access is provided to undertake such works.</w:t>
      </w:r>
    </w:p>
    <w:p w14:paraId="3464FE80"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Maintain detailed records of all investigations, communications, and remedial works to demonstrate compliance with regulatory requirements.</w:t>
      </w:r>
    </w:p>
    <w:p w14:paraId="218437A3" w14:textId="49AA56E8"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 xml:space="preserve">Where a property is considered uninhabitable or cannot be made safe within prescribed timescales, we will </w:t>
      </w:r>
      <w:r w:rsidR="001D3648" w:rsidRPr="004D75B3">
        <w:rPr>
          <w:rFonts w:eastAsia="Times New Roman" w:cstheme="minorHAnsi"/>
          <w:sz w:val="24"/>
          <w:szCs w:val="24"/>
          <w:lang w:eastAsia="en-GB"/>
        </w:rPr>
        <w:t>move</w:t>
      </w:r>
      <w:r w:rsidRPr="004D75B3">
        <w:rPr>
          <w:rFonts w:eastAsia="Times New Roman" w:cstheme="minorHAnsi"/>
          <w:sz w:val="24"/>
          <w:szCs w:val="24"/>
          <w:lang w:eastAsia="en-GB"/>
        </w:rPr>
        <w:t xml:space="preserve"> the residents to suitable alternative accommodation at our expense.</w:t>
      </w:r>
    </w:p>
    <w:p w14:paraId="68573876" w14:textId="77777777" w:rsidR="00B9319E" w:rsidRPr="004D75B3" w:rsidRDefault="00B9319E" w:rsidP="00696380">
      <w:pPr>
        <w:numPr>
          <w:ilvl w:val="0"/>
          <w:numId w:val="2"/>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Provide all visiting officers with the skills to identify and differentiate between signs of damp, mould, and condensation and understand the causes, impacts on residents and potential remedies.</w:t>
      </w:r>
    </w:p>
    <w:p w14:paraId="751DF54F" w14:textId="3F3E6A98" w:rsidR="00B9319E" w:rsidRPr="001C27DE" w:rsidRDefault="00B9319E" w:rsidP="00B9319E">
      <w:pPr>
        <w:pStyle w:val="Heading1"/>
        <w:rPr>
          <w:rFonts w:ascii="Poppins" w:eastAsia="Times New Roman" w:hAnsi="Poppins" w:cs="Poppins"/>
          <w:b/>
          <w:bCs/>
          <w:color w:val="002060"/>
          <w:sz w:val="24"/>
          <w:szCs w:val="24"/>
          <w:lang w:eastAsia="en-GB"/>
        </w:rPr>
      </w:pPr>
      <w:bookmarkStart w:id="5" w:name="_Toc214454500"/>
      <w:r w:rsidRPr="001C27DE">
        <w:rPr>
          <w:rFonts w:ascii="Poppins" w:eastAsia="Times New Roman" w:hAnsi="Poppins" w:cs="Poppins"/>
          <w:b/>
          <w:bCs/>
          <w:color w:val="002060"/>
          <w:sz w:val="24"/>
          <w:szCs w:val="24"/>
          <w:lang w:eastAsia="en-GB"/>
        </w:rPr>
        <w:t>4.0</w:t>
      </w:r>
      <w:r w:rsidRPr="001C27DE">
        <w:rPr>
          <w:rFonts w:ascii="Poppins" w:eastAsia="Times New Roman" w:hAnsi="Poppins" w:cs="Poppins"/>
          <w:b/>
          <w:bCs/>
          <w:color w:val="002060"/>
          <w:sz w:val="24"/>
          <w:szCs w:val="24"/>
          <w:lang w:eastAsia="en-GB"/>
        </w:rPr>
        <w:tab/>
        <w:t>Relevant Legislation, Policy, and Regulatory Compliance</w:t>
      </w:r>
      <w:bookmarkEnd w:id="5"/>
    </w:p>
    <w:p w14:paraId="1958CDDD"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We will ensure that we carry out damp, mould, and condensation services in accordance with best practice and relevant policy and legislation, including the following:</w:t>
      </w:r>
    </w:p>
    <w:p w14:paraId="7EDE5BFE" w14:textId="77777777" w:rsidR="00B9319E" w:rsidRPr="004D75B3" w:rsidRDefault="00B9319E" w:rsidP="00B9319E">
      <w:pPr>
        <w:spacing w:before="100" w:beforeAutospacing="1" w:after="100" w:afterAutospacing="1" w:line="240" w:lineRule="auto"/>
        <w:ind w:left="720"/>
        <w:jc w:val="both"/>
        <w:outlineLvl w:val="2"/>
        <w:rPr>
          <w:rFonts w:eastAsia="Times New Roman" w:cstheme="minorHAnsi"/>
          <w:b/>
          <w:bCs/>
          <w:sz w:val="24"/>
          <w:szCs w:val="24"/>
          <w:lang w:eastAsia="en-GB"/>
        </w:rPr>
      </w:pPr>
      <w:bookmarkStart w:id="6" w:name="_Toc214454501"/>
      <w:r w:rsidRPr="004D75B3">
        <w:rPr>
          <w:rFonts w:eastAsia="Times New Roman" w:cstheme="minorHAnsi"/>
          <w:b/>
          <w:bCs/>
          <w:sz w:val="24"/>
          <w:szCs w:val="24"/>
          <w:lang w:eastAsia="en-GB"/>
        </w:rPr>
        <w:t>A) Awaab's Law - Hazards in Social Housing (Prescribed Requirements) (England) Regulations 2025</w:t>
      </w:r>
      <w:bookmarkEnd w:id="6"/>
    </w:p>
    <w:p w14:paraId="337C0EC5" w14:textId="3E99EA5F" w:rsidR="00B9319E" w:rsidRPr="004D75B3" w:rsidRDefault="000D6A7A"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lastRenderedPageBreak/>
        <w:t>With effect from</w:t>
      </w:r>
      <w:r w:rsidR="00B9319E" w:rsidRPr="004D75B3">
        <w:rPr>
          <w:rFonts w:eastAsia="Times New Roman" w:cstheme="minorHAnsi"/>
          <w:b/>
          <w:bCs/>
          <w:sz w:val="24"/>
          <w:szCs w:val="24"/>
          <w:lang w:eastAsia="en-GB"/>
        </w:rPr>
        <w:t xml:space="preserve"> 27 October 2025</w:t>
      </w:r>
      <w:r w:rsidR="00B9319E" w:rsidRPr="004D75B3">
        <w:rPr>
          <w:rFonts w:eastAsia="Times New Roman" w:cstheme="minorHAnsi"/>
          <w:sz w:val="24"/>
          <w:szCs w:val="24"/>
          <w:lang w:eastAsia="en-GB"/>
        </w:rPr>
        <w:t>, these regulations require social landlords to:</w:t>
      </w:r>
    </w:p>
    <w:p w14:paraId="394F59D5" w14:textId="77777777" w:rsidR="00B9319E" w:rsidRPr="004D75B3" w:rsidRDefault="00B9319E" w:rsidP="00696380">
      <w:pPr>
        <w:numPr>
          <w:ilvl w:val="0"/>
          <w:numId w:val="3"/>
        </w:numPr>
        <w:tabs>
          <w:tab w:val="num" w:pos="1440"/>
        </w:tabs>
        <w:spacing w:before="100" w:beforeAutospacing="1" w:after="100" w:afterAutospacing="1" w:line="240" w:lineRule="auto"/>
        <w:ind w:left="1080"/>
        <w:jc w:val="both"/>
        <w:rPr>
          <w:rFonts w:eastAsia="Times New Roman" w:cstheme="minorHAnsi"/>
          <w:sz w:val="24"/>
          <w:szCs w:val="24"/>
          <w:lang w:eastAsia="en-GB"/>
        </w:rPr>
      </w:pPr>
      <w:bookmarkStart w:id="7" w:name="_Hlk214524546"/>
      <w:r w:rsidRPr="004D75B3">
        <w:rPr>
          <w:rFonts w:eastAsia="Times New Roman" w:cstheme="minorHAnsi"/>
          <w:sz w:val="24"/>
          <w:szCs w:val="24"/>
          <w:lang w:eastAsia="en-GB"/>
        </w:rPr>
        <w:t>Investigate potential hazards within 10 working days</w:t>
      </w:r>
    </w:p>
    <w:p w14:paraId="3436180C" w14:textId="77777777" w:rsidR="00B9319E" w:rsidRPr="004D75B3" w:rsidRDefault="00B9319E" w:rsidP="00696380">
      <w:pPr>
        <w:numPr>
          <w:ilvl w:val="0"/>
          <w:numId w:val="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Provide written summary to tenants within 3 working days of investigation completion</w:t>
      </w:r>
    </w:p>
    <w:p w14:paraId="1A454BC5" w14:textId="77777777" w:rsidR="00B9319E" w:rsidRPr="004D75B3" w:rsidRDefault="00B9319E" w:rsidP="00696380">
      <w:pPr>
        <w:numPr>
          <w:ilvl w:val="0"/>
          <w:numId w:val="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Address emergency hazards within 24 hours</w:t>
      </w:r>
    </w:p>
    <w:p w14:paraId="6F787C03" w14:textId="77777777" w:rsidR="00B9319E" w:rsidRPr="004D75B3" w:rsidRDefault="00B9319E" w:rsidP="00696380">
      <w:pPr>
        <w:numPr>
          <w:ilvl w:val="0"/>
          <w:numId w:val="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Make properties safe within 5 working days if significant risk identified</w:t>
      </w:r>
    </w:p>
    <w:p w14:paraId="7C3A68CF" w14:textId="6EF2C985" w:rsidR="00B9319E" w:rsidRPr="004D75B3" w:rsidRDefault="003B2C4C" w:rsidP="00696380">
      <w:pPr>
        <w:numPr>
          <w:ilvl w:val="0"/>
          <w:numId w:val="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Begin</w:t>
      </w:r>
      <w:r w:rsidR="00B9319E" w:rsidRPr="004D75B3">
        <w:rPr>
          <w:rFonts w:eastAsia="Times New Roman" w:cstheme="minorHAnsi"/>
          <w:sz w:val="24"/>
          <w:szCs w:val="24"/>
          <w:lang w:eastAsia="en-GB"/>
        </w:rPr>
        <w:t xml:space="preserve"> supplementary works within 12 weeks (long-stop provision)</w:t>
      </w:r>
    </w:p>
    <w:p w14:paraId="67D3D8CA" w14:textId="77777777" w:rsidR="00B9319E" w:rsidRPr="004D75B3" w:rsidRDefault="00B9319E" w:rsidP="00B9319E">
      <w:pPr>
        <w:spacing w:before="100" w:beforeAutospacing="1" w:after="100" w:afterAutospacing="1" w:line="240" w:lineRule="auto"/>
        <w:ind w:left="720"/>
        <w:jc w:val="both"/>
        <w:outlineLvl w:val="2"/>
        <w:rPr>
          <w:rFonts w:eastAsia="Times New Roman" w:cstheme="minorHAnsi"/>
          <w:b/>
          <w:bCs/>
          <w:sz w:val="24"/>
          <w:szCs w:val="24"/>
          <w:lang w:eastAsia="en-GB"/>
        </w:rPr>
      </w:pPr>
      <w:bookmarkStart w:id="8" w:name="_Toc214454502"/>
      <w:bookmarkEnd w:id="7"/>
      <w:r w:rsidRPr="004D75B3">
        <w:rPr>
          <w:rFonts w:eastAsia="Times New Roman" w:cstheme="minorHAnsi"/>
          <w:b/>
          <w:bCs/>
          <w:sz w:val="24"/>
          <w:szCs w:val="24"/>
          <w:lang w:eastAsia="en-GB"/>
        </w:rPr>
        <w:t>B) Social Housing (Regulation) Act 2023</w:t>
      </w:r>
      <w:bookmarkEnd w:id="8"/>
    </w:p>
    <w:p w14:paraId="4530A682"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Introduces Awaab's Law and strengthens regulatory oversight of social housing providers.</w:t>
      </w:r>
    </w:p>
    <w:p w14:paraId="76709CFE" w14:textId="77777777" w:rsidR="00B9319E" w:rsidRPr="004D75B3" w:rsidRDefault="00B9319E" w:rsidP="00B9319E">
      <w:pPr>
        <w:spacing w:before="100" w:beforeAutospacing="1" w:after="100" w:afterAutospacing="1" w:line="240" w:lineRule="auto"/>
        <w:ind w:left="720"/>
        <w:jc w:val="both"/>
        <w:outlineLvl w:val="2"/>
        <w:rPr>
          <w:rFonts w:eastAsia="Times New Roman" w:cstheme="minorHAnsi"/>
          <w:b/>
          <w:bCs/>
          <w:sz w:val="24"/>
          <w:szCs w:val="24"/>
          <w:lang w:eastAsia="en-GB"/>
        </w:rPr>
      </w:pPr>
      <w:bookmarkStart w:id="9" w:name="_Toc214454503"/>
      <w:r w:rsidRPr="004D75B3">
        <w:rPr>
          <w:rFonts w:eastAsia="Times New Roman" w:cstheme="minorHAnsi"/>
          <w:b/>
          <w:bCs/>
          <w:sz w:val="24"/>
          <w:szCs w:val="24"/>
          <w:lang w:eastAsia="en-GB"/>
        </w:rPr>
        <w:t>C) Landlord and Tenant Act 1985, Section 11</w:t>
      </w:r>
      <w:bookmarkEnd w:id="9"/>
    </w:p>
    <w:p w14:paraId="5943BF52"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We are responsible for:</w:t>
      </w:r>
    </w:p>
    <w:p w14:paraId="170FA128" w14:textId="77777777" w:rsidR="00B9319E" w:rsidRPr="004D75B3" w:rsidRDefault="00B9319E" w:rsidP="00696380">
      <w:pPr>
        <w:numPr>
          <w:ilvl w:val="0"/>
          <w:numId w:val="4"/>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Maintaining the structure and exterior of the property</w:t>
      </w:r>
    </w:p>
    <w:p w14:paraId="4DA63261" w14:textId="77777777" w:rsidR="00B9319E" w:rsidRPr="004D75B3" w:rsidRDefault="00B9319E" w:rsidP="00696380">
      <w:pPr>
        <w:numPr>
          <w:ilvl w:val="0"/>
          <w:numId w:val="4"/>
        </w:numPr>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Keeping installations for utilities in good repair and proper working order</w:t>
      </w:r>
    </w:p>
    <w:p w14:paraId="7BE78B93" w14:textId="77777777" w:rsidR="00B9319E" w:rsidRPr="004D75B3" w:rsidRDefault="00B9319E" w:rsidP="00696380">
      <w:pPr>
        <w:numPr>
          <w:ilvl w:val="0"/>
          <w:numId w:val="4"/>
        </w:numPr>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Keeping heating and water heating installations in good repair</w:t>
      </w:r>
    </w:p>
    <w:p w14:paraId="7CE28C85" w14:textId="77777777" w:rsidR="00B9319E" w:rsidRPr="004D75B3" w:rsidRDefault="00B9319E" w:rsidP="00B9319E">
      <w:pPr>
        <w:spacing w:before="100" w:beforeAutospacing="1" w:after="100" w:afterAutospacing="1" w:line="240" w:lineRule="auto"/>
        <w:ind w:left="720"/>
        <w:jc w:val="both"/>
        <w:outlineLvl w:val="2"/>
        <w:rPr>
          <w:rFonts w:eastAsia="Times New Roman" w:cstheme="minorHAnsi"/>
          <w:b/>
          <w:bCs/>
          <w:sz w:val="24"/>
          <w:szCs w:val="24"/>
          <w:lang w:eastAsia="en-GB"/>
        </w:rPr>
      </w:pPr>
      <w:bookmarkStart w:id="10" w:name="_Toc214454504"/>
      <w:r w:rsidRPr="004D75B3">
        <w:rPr>
          <w:rFonts w:eastAsia="Times New Roman" w:cstheme="minorHAnsi"/>
          <w:b/>
          <w:bCs/>
          <w:sz w:val="24"/>
          <w:szCs w:val="24"/>
          <w:lang w:eastAsia="en-GB"/>
        </w:rPr>
        <w:t>D) Housing Act 2004 - Housing Health and Safety Rating System (HHSRS)</w:t>
      </w:r>
      <w:bookmarkEnd w:id="10"/>
    </w:p>
    <w:p w14:paraId="1A35CFEB"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Person-Centred Approach:</w:t>
      </w:r>
      <w:r w:rsidRPr="004D75B3">
        <w:rPr>
          <w:rFonts w:eastAsia="Times New Roman" w:cstheme="minorHAnsi"/>
          <w:sz w:val="24"/>
          <w:szCs w:val="24"/>
          <w:lang w:eastAsia="en-GB"/>
        </w:rPr>
        <w:t xml:space="preserve"> Under Awaab's Law, we adopt a person-centred approach considering tenant circumstances, meaning hazards don't need to be Category 1 under HHSRS to trigger mandatory action.</w:t>
      </w:r>
    </w:p>
    <w:p w14:paraId="1D7618C1" w14:textId="77777777" w:rsidR="00B9319E" w:rsidRPr="004D75B3" w:rsidRDefault="00B9319E" w:rsidP="00B9319E">
      <w:pPr>
        <w:spacing w:before="100" w:beforeAutospacing="1" w:after="100" w:afterAutospacing="1" w:line="240" w:lineRule="auto"/>
        <w:ind w:left="720"/>
        <w:jc w:val="both"/>
        <w:outlineLvl w:val="2"/>
        <w:rPr>
          <w:rFonts w:eastAsia="Times New Roman" w:cstheme="minorHAnsi"/>
          <w:b/>
          <w:bCs/>
          <w:sz w:val="24"/>
          <w:szCs w:val="24"/>
          <w:lang w:eastAsia="en-GB"/>
        </w:rPr>
      </w:pPr>
      <w:bookmarkStart w:id="11" w:name="_Toc214454505"/>
      <w:r w:rsidRPr="004D75B3">
        <w:rPr>
          <w:rFonts w:eastAsia="Times New Roman" w:cstheme="minorHAnsi"/>
          <w:b/>
          <w:bCs/>
          <w:sz w:val="24"/>
          <w:szCs w:val="24"/>
          <w:lang w:eastAsia="en-GB"/>
        </w:rPr>
        <w:t>E) The Decent Homes Standard</w:t>
      </w:r>
      <w:bookmarkEnd w:id="11"/>
    </w:p>
    <w:p w14:paraId="56A0684C"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For a home to be considered 'decent' it must:</w:t>
      </w:r>
    </w:p>
    <w:p w14:paraId="62CE10B0" w14:textId="77777777" w:rsidR="00B9319E" w:rsidRPr="004D75B3" w:rsidRDefault="00B9319E" w:rsidP="00696380">
      <w:pPr>
        <w:numPr>
          <w:ilvl w:val="0"/>
          <w:numId w:val="5"/>
        </w:numPr>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Meet the current statutory minimum standard for housing</w:t>
      </w:r>
    </w:p>
    <w:p w14:paraId="16630B0E" w14:textId="77777777" w:rsidR="00B9319E" w:rsidRPr="004D75B3" w:rsidRDefault="00B9319E" w:rsidP="00696380">
      <w:pPr>
        <w:numPr>
          <w:ilvl w:val="0"/>
          <w:numId w:val="5"/>
        </w:numPr>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Be in a reasonable state of repair</w:t>
      </w:r>
    </w:p>
    <w:p w14:paraId="70ABC6C3" w14:textId="77777777" w:rsidR="00B9319E" w:rsidRPr="004D75B3" w:rsidRDefault="00B9319E" w:rsidP="00696380">
      <w:pPr>
        <w:numPr>
          <w:ilvl w:val="0"/>
          <w:numId w:val="5"/>
        </w:numPr>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Have reasonably modern facilities and services</w:t>
      </w:r>
    </w:p>
    <w:p w14:paraId="08F52D44" w14:textId="77777777" w:rsidR="00B9319E" w:rsidRPr="004D75B3" w:rsidRDefault="00B9319E" w:rsidP="00696380">
      <w:pPr>
        <w:numPr>
          <w:ilvl w:val="0"/>
          <w:numId w:val="5"/>
        </w:numPr>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Provide a reasonable degree of thermal comfort</w:t>
      </w:r>
    </w:p>
    <w:p w14:paraId="30FFAC00" w14:textId="77777777" w:rsidR="003B2C4C" w:rsidRPr="004D75B3" w:rsidRDefault="003B2C4C" w:rsidP="003B2C4C">
      <w:pPr>
        <w:spacing w:before="100" w:beforeAutospacing="1" w:after="100" w:afterAutospacing="1" w:line="240" w:lineRule="auto"/>
        <w:jc w:val="both"/>
        <w:rPr>
          <w:rFonts w:eastAsia="Times New Roman" w:cstheme="minorHAnsi"/>
          <w:sz w:val="24"/>
          <w:szCs w:val="24"/>
          <w:lang w:eastAsia="en-GB"/>
        </w:rPr>
      </w:pPr>
    </w:p>
    <w:p w14:paraId="40D63816" w14:textId="77777777" w:rsidR="00B9319E" w:rsidRPr="004D75B3" w:rsidRDefault="00B9319E" w:rsidP="00B9319E">
      <w:pPr>
        <w:spacing w:before="100" w:beforeAutospacing="1" w:after="100" w:afterAutospacing="1" w:line="240" w:lineRule="auto"/>
        <w:ind w:left="720"/>
        <w:jc w:val="both"/>
        <w:outlineLvl w:val="2"/>
        <w:rPr>
          <w:rFonts w:eastAsia="Times New Roman" w:cstheme="minorHAnsi"/>
          <w:b/>
          <w:bCs/>
          <w:sz w:val="24"/>
          <w:szCs w:val="24"/>
          <w:lang w:eastAsia="en-GB"/>
        </w:rPr>
      </w:pPr>
      <w:bookmarkStart w:id="12" w:name="_Toc214454506"/>
      <w:r w:rsidRPr="004D75B3">
        <w:rPr>
          <w:rFonts w:eastAsia="Times New Roman" w:cstheme="minorHAnsi"/>
          <w:b/>
          <w:bCs/>
          <w:sz w:val="24"/>
          <w:szCs w:val="24"/>
          <w:lang w:eastAsia="en-GB"/>
        </w:rPr>
        <w:t>F) The Homes (Fitness for Human Habitation) Act 2018</w:t>
      </w:r>
      <w:bookmarkEnd w:id="12"/>
    </w:p>
    <w:p w14:paraId="7532682D"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Requires properties to be fit for human habitation throughout the tenancy, including being free from damp and mould hazards.</w:t>
      </w:r>
    </w:p>
    <w:p w14:paraId="169C466D" w14:textId="171C8229" w:rsidR="00362202" w:rsidRPr="001C27DE" w:rsidRDefault="00B9319E" w:rsidP="00362202">
      <w:pPr>
        <w:pStyle w:val="Heading1"/>
        <w:ind w:left="720" w:hanging="720"/>
        <w:rPr>
          <w:rFonts w:ascii="Poppins" w:eastAsia="Times New Roman" w:hAnsi="Poppins" w:cs="Poppins"/>
          <w:b/>
          <w:bCs/>
          <w:color w:val="002060"/>
          <w:sz w:val="24"/>
          <w:szCs w:val="24"/>
          <w:lang w:eastAsia="en-GB"/>
        </w:rPr>
      </w:pPr>
      <w:bookmarkStart w:id="13" w:name="_Toc214454507"/>
      <w:r w:rsidRPr="001C27DE">
        <w:rPr>
          <w:rFonts w:ascii="Poppins" w:eastAsia="Times New Roman" w:hAnsi="Poppins" w:cs="Poppins"/>
          <w:b/>
          <w:bCs/>
          <w:color w:val="002060"/>
          <w:sz w:val="24"/>
          <w:szCs w:val="24"/>
          <w:lang w:eastAsia="en-GB"/>
        </w:rPr>
        <w:lastRenderedPageBreak/>
        <w:t>5.0</w:t>
      </w:r>
      <w:r w:rsidRPr="001C27DE">
        <w:rPr>
          <w:rFonts w:ascii="Poppins" w:eastAsia="Times New Roman" w:hAnsi="Poppins" w:cs="Poppins"/>
          <w:b/>
          <w:bCs/>
          <w:color w:val="002060"/>
          <w:sz w:val="24"/>
          <w:szCs w:val="24"/>
          <w:lang w:eastAsia="en-GB"/>
        </w:rPr>
        <w:tab/>
      </w:r>
      <w:r w:rsidR="000D6A7A" w:rsidRPr="001C27DE">
        <w:rPr>
          <w:rFonts w:ascii="Poppins" w:eastAsia="Times New Roman" w:hAnsi="Poppins" w:cs="Poppins"/>
          <w:b/>
          <w:bCs/>
          <w:color w:val="002060"/>
          <w:sz w:val="24"/>
          <w:szCs w:val="24"/>
          <w:lang w:eastAsia="en-GB"/>
        </w:rPr>
        <w:t>Common causes of damp, mould and condensation in our propertie</w:t>
      </w:r>
      <w:bookmarkEnd w:id="13"/>
      <w:r w:rsidR="001214F9" w:rsidRPr="001C27DE">
        <w:rPr>
          <w:rFonts w:ascii="Poppins" w:eastAsia="Times New Roman" w:hAnsi="Poppins" w:cs="Poppins"/>
          <w:b/>
          <w:bCs/>
          <w:color w:val="002060"/>
          <w:sz w:val="24"/>
          <w:szCs w:val="24"/>
          <w:lang w:eastAsia="en-GB"/>
        </w:rPr>
        <w:t>s</w:t>
      </w:r>
    </w:p>
    <w:p w14:paraId="2C44C7CF" w14:textId="248ED55E" w:rsidR="00362202" w:rsidRPr="004D75B3" w:rsidRDefault="00362202" w:rsidP="00362202">
      <w:pPr>
        <w:ind w:left="720"/>
        <w:rPr>
          <w:rFonts w:cstheme="minorHAnsi"/>
          <w:b/>
          <w:bCs/>
          <w:sz w:val="24"/>
          <w:szCs w:val="24"/>
          <w:lang w:eastAsia="en-GB"/>
        </w:rPr>
      </w:pPr>
      <w:r w:rsidRPr="004D75B3">
        <w:rPr>
          <w:rFonts w:cstheme="minorHAnsi"/>
          <w:sz w:val="24"/>
          <w:szCs w:val="24"/>
          <w:lang w:eastAsia="en-GB"/>
        </w:rPr>
        <w:t>The most common causes of damp, mould and condensation within our properties are listed below:</w:t>
      </w:r>
    </w:p>
    <w:p w14:paraId="0BE36E09" w14:textId="300789F8"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Cold Bridging</w:t>
      </w:r>
    </w:p>
    <w:p w14:paraId="2F0104D8" w14:textId="77777777"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Blocked or inadequate ventilation</w:t>
      </w:r>
    </w:p>
    <w:p w14:paraId="5523A770" w14:textId="77777777"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Failure to adequately dry properties following leaks</w:t>
      </w:r>
    </w:p>
    <w:p w14:paraId="53DB4CC7" w14:textId="77777777"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proofErr w:type="spellStart"/>
      <w:r w:rsidRPr="004D75B3">
        <w:rPr>
          <w:rFonts w:eastAsia="Times New Roman" w:cstheme="minorHAnsi"/>
          <w:sz w:val="24"/>
          <w:szCs w:val="24"/>
          <w:lang w:eastAsia="en-GB"/>
        </w:rPr>
        <w:t>Finlock</w:t>
      </w:r>
      <w:proofErr w:type="spellEnd"/>
      <w:r w:rsidRPr="004D75B3">
        <w:rPr>
          <w:rFonts w:eastAsia="Times New Roman" w:cstheme="minorHAnsi"/>
          <w:sz w:val="24"/>
          <w:szCs w:val="24"/>
          <w:lang w:eastAsia="en-GB"/>
        </w:rPr>
        <w:t xml:space="preserve"> gutters and defective rainwater goods</w:t>
      </w:r>
    </w:p>
    <w:p w14:paraId="1F1D4703" w14:textId="77777777"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Inadequate heating systems</w:t>
      </w:r>
    </w:p>
    <w:p w14:paraId="4139F3F7" w14:textId="77777777"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Bridging damp from render systems</w:t>
      </w:r>
    </w:p>
    <w:p w14:paraId="67511535" w14:textId="77777777"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Lack of pointing on brickwork</w:t>
      </w:r>
    </w:p>
    <w:p w14:paraId="2CA78139" w14:textId="77777777"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Penetrating damp from render systems</w:t>
      </w:r>
    </w:p>
    <w:p w14:paraId="311541EC" w14:textId="77777777" w:rsidR="00B9319E" w:rsidRPr="004D75B3" w:rsidRDefault="00B9319E" w:rsidP="00696380">
      <w:pPr>
        <w:numPr>
          <w:ilvl w:val="0"/>
          <w:numId w:val="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Fuel poverty preventing adequate heating</w:t>
      </w:r>
    </w:p>
    <w:p w14:paraId="178EC8E3"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Important Note:</w:t>
      </w:r>
      <w:r w:rsidRPr="004D75B3">
        <w:rPr>
          <w:rFonts w:eastAsia="Times New Roman" w:cstheme="minorHAnsi"/>
          <w:sz w:val="24"/>
          <w:szCs w:val="24"/>
          <w:lang w:eastAsia="en-GB"/>
        </w:rPr>
        <w:t xml:space="preserve"> We do not attribute damp and mould to tenant lifestyle choices. All reports are investigated as potential structural or building-related issues requiring our intervention.</w:t>
      </w:r>
    </w:p>
    <w:p w14:paraId="6FF48EED" w14:textId="25308863" w:rsidR="001214F9" w:rsidRPr="004D75B3" w:rsidRDefault="00362202" w:rsidP="001214F9">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We commit to finding the root cause of any damp, mould or condensation issues</w:t>
      </w:r>
      <w:r w:rsidR="001214F9" w:rsidRPr="004D75B3">
        <w:rPr>
          <w:rFonts w:eastAsia="Times New Roman" w:cstheme="minorHAnsi"/>
          <w:sz w:val="24"/>
          <w:szCs w:val="24"/>
          <w:lang w:eastAsia="en-GB"/>
        </w:rPr>
        <w:t xml:space="preserve">, and will continue our investigations and remedial works until is issues are no longer present. As part of this process, we will continually monitor recurring cases of damp, mould and condensation to help us identify any trends within our stock portfolio that could be a contributing factor (such as architect type). </w:t>
      </w:r>
    </w:p>
    <w:p w14:paraId="7B32EC36" w14:textId="3E51EFA8" w:rsidR="00B9319E" w:rsidRPr="001C27DE" w:rsidRDefault="00B9319E" w:rsidP="00B9319E">
      <w:pPr>
        <w:pStyle w:val="Heading1"/>
        <w:rPr>
          <w:rFonts w:ascii="Poppins" w:eastAsia="Times New Roman" w:hAnsi="Poppins" w:cs="Poppins"/>
          <w:b/>
          <w:bCs/>
          <w:color w:val="002060"/>
          <w:sz w:val="24"/>
          <w:szCs w:val="24"/>
          <w:lang w:eastAsia="en-GB"/>
        </w:rPr>
      </w:pPr>
      <w:bookmarkStart w:id="14" w:name="_Toc214454508"/>
      <w:r w:rsidRPr="001C27DE">
        <w:rPr>
          <w:rFonts w:ascii="Poppins" w:eastAsia="Times New Roman" w:hAnsi="Poppins" w:cs="Poppins"/>
          <w:b/>
          <w:bCs/>
          <w:color w:val="002060"/>
          <w:sz w:val="24"/>
          <w:szCs w:val="24"/>
          <w:lang w:eastAsia="en-GB"/>
        </w:rPr>
        <w:t>6.0</w:t>
      </w:r>
      <w:r w:rsidRPr="001C27DE">
        <w:rPr>
          <w:rFonts w:ascii="Poppins" w:eastAsia="Times New Roman" w:hAnsi="Poppins" w:cs="Poppins"/>
          <w:b/>
          <w:bCs/>
          <w:color w:val="002060"/>
          <w:sz w:val="24"/>
          <w:szCs w:val="24"/>
          <w:lang w:eastAsia="en-GB"/>
        </w:rPr>
        <w:tab/>
        <w:t>Areas of Responsibility and Delivery</w:t>
      </w:r>
      <w:bookmarkEnd w:id="14"/>
    </w:p>
    <w:p w14:paraId="0DAE745A" w14:textId="16E70518" w:rsidR="00B9319E" w:rsidRPr="004D75B3" w:rsidRDefault="00B9319E" w:rsidP="00B9319E">
      <w:pPr>
        <w:pStyle w:val="Heading2"/>
        <w:rPr>
          <w:rFonts w:asciiTheme="minorHAnsi" w:eastAsia="Times New Roman" w:hAnsiTheme="minorHAnsi" w:cstheme="minorHAnsi"/>
          <w:color w:val="auto"/>
          <w:sz w:val="24"/>
          <w:szCs w:val="24"/>
          <w:lang w:eastAsia="en-GB"/>
        </w:rPr>
      </w:pPr>
      <w:bookmarkStart w:id="15" w:name="_Toc214454509"/>
      <w:r w:rsidRPr="004D75B3">
        <w:rPr>
          <w:rFonts w:asciiTheme="minorHAnsi" w:eastAsia="Times New Roman" w:hAnsiTheme="minorHAnsi" w:cstheme="minorHAnsi"/>
          <w:color w:val="auto"/>
          <w:sz w:val="24"/>
          <w:szCs w:val="24"/>
          <w:lang w:eastAsia="en-GB"/>
        </w:rPr>
        <w:t>6.1</w:t>
      </w:r>
      <w:r w:rsidRPr="004D75B3">
        <w:rPr>
          <w:rFonts w:asciiTheme="minorHAnsi" w:eastAsia="Times New Roman" w:hAnsiTheme="minorHAnsi" w:cstheme="minorHAnsi"/>
          <w:color w:val="auto"/>
          <w:sz w:val="24"/>
          <w:szCs w:val="24"/>
          <w:lang w:eastAsia="en-GB"/>
        </w:rPr>
        <w:tab/>
        <w:t>Tenant's Responsibilities</w:t>
      </w:r>
      <w:bookmarkEnd w:id="15"/>
    </w:p>
    <w:p w14:paraId="78B25AD6"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While we take full responsibility for investigating and addressing all damp and mould issues, residents can help by:</w:t>
      </w:r>
    </w:p>
    <w:p w14:paraId="6D53C225" w14:textId="77777777" w:rsidR="00B9319E" w:rsidRPr="004D75B3" w:rsidRDefault="00B9319E" w:rsidP="00696380">
      <w:pPr>
        <w:numPr>
          <w:ilvl w:val="0"/>
          <w:numId w:val="7"/>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Reporting issues promptly using our multiple reporting channels</w:t>
      </w:r>
    </w:p>
    <w:p w14:paraId="414BEFC4" w14:textId="77777777" w:rsidR="00B9319E" w:rsidRPr="004D75B3" w:rsidRDefault="00B9319E" w:rsidP="00696380">
      <w:pPr>
        <w:numPr>
          <w:ilvl w:val="0"/>
          <w:numId w:val="7"/>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Providing access for investigations and remedial works</w:t>
      </w:r>
    </w:p>
    <w:p w14:paraId="193A0274" w14:textId="77777777" w:rsidR="00B9319E" w:rsidRPr="004D75B3" w:rsidRDefault="00B9319E" w:rsidP="00696380">
      <w:pPr>
        <w:numPr>
          <w:ilvl w:val="0"/>
          <w:numId w:val="7"/>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Following advice on temporary measures while works are completed</w:t>
      </w:r>
    </w:p>
    <w:p w14:paraId="617CE438" w14:textId="77777777" w:rsidR="00B9319E" w:rsidRPr="004D75B3" w:rsidRDefault="00B9319E" w:rsidP="00696380">
      <w:pPr>
        <w:numPr>
          <w:ilvl w:val="0"/>
          <w:numId w:val="7"/>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Maintaining reasonable ventilation where safe and possible to do so</w:t>
      </w:r>
    </w:p>
    <w:p w14:paraId="0F4C2E82" w14:textId="6E8777A7" w:rsidR="00B9319E" w:rsidRPr="004D75B3" w:rsidRDefault="00B9319E" w:rsidP="00B9319E">
      <w:pPr>
        <w:pStyle w:val="Heading2"/>
        <w:rPr>
          <w:rFonts w:asciiTheme="minorHAnsi" w:eastAsia="Times New Roman" w:hAnsiTheme="minorHAnsi" w:cstheme="minorHAnsi"/>
          <w:color w:val="auto"/>
          <w:sz w:val="24"/>
          <w:szCs w:val="24"/>
          <w:lang w:eastAsia="en-GB"/>
        </w:rPr>
      </w:pPr>
      <w:bookmarkStart w:id="16" w:name="_Toc214454510"/>
      <w:r w:rsidRPr="004D75B3">
        <w:rPr>
          <w:rFonts w:asciiTheme="minorHAnsi" w:eastAsia="Times New Roman" w:hAnsiTheme="minorHAnsi" w:cstheme="minorHAnsi"/>
          <w:color w:val="auto"/>
          <w:sz w:val="24"/>
          <w:szCs w:val="24"/>
          <w:lang w:eastAsia="en-GB"/>
        </w:rPr>
        <w:t>6.2</w:t>
      </w:r>
      <w:r w:rsidRPr="004D75B3">
        <w:rPr>
          <w:rFonts w:asciiTheme="minorHAnsi" w:eastAsia="Times New Roman" w:hAnsiTheme="minorHAnsi" w:cstheme="minorHAnsi"/>
          <w:color w:val="auto"/>
          <w:sz w:val="24"/>
          <w:szCs w:val="24"/>
          <w:lang w:eastAsia="en-GB"/>
        </w:rPr>
        <w:tab/>
        <w:t>NPH Responsibilities</w:t>
      </w:r>
      <w:bookmarkEnd w:id="16"/>
    </w:p>
    <w:p w14:paraId="78A0F5DC"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NPH are responsible for:</w:t>
      </w:r>
    </w:p>
    <w:p w14:paraId="5204E172"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Complying with all Awaab's Law requirements and timescales</w:t>
      </w:r>
    </w:p>
    <w:p w14:paraId="2049BB3E" w14:textId="77777777" w:rsidR="00B9319E" w:rsidRPr="004D75B3" w:rsidRDefault="00B9319E" w:rsidP="00696380">
      <w:pPr>
        <w:numPr>
          <w:ilvl w:val="0"/>
          <w:numId w:val="8"/>
        </w:numPr>
        <w:tabs>
          <w:tab w:val="num" w:pos="1440"/>
        </w:tabs>
        <w:spacing w:before="100" w:beforeAutospacing="1" w:after="100" w:afterAutospacing="1" w:line="240" w:lineRule="auto"/>
        <w:ind w:left="1080"/>
        <w:rPr>
          <w:rFonts w:eastAsia="Times New Roman" w:cstheme="minorHAnsi"/>
          <w:sz w:val="24"/>
          <w:szCs w:val="24"/>
          <w:lang w:eastAsia="en-GB"/>
        </w:rPr>
      </w:pPr>
      <w:r w:rsidRPr="004D75B3">
        <w:rPr>
          <w:rFonts w:eastAsia="Times New Roman" w:cstheme="minorHAnsi"/>
          <w:sz w:val="24"/>
          <w:szCs w:val="24"/>
          <w:lang w:eastAsia="en-GB"/>
        </w:rPr>
        <w:t>Conducting person-centred risk assessments considering tenant vulnerabilities</w:t>
      </w:r>
    </w:p>
    <w:p w14:paraId="47A0F16B"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Investigating all reported hazards within 10 working days</w:t>
      </w:r>
    </w:p>
    <w:p w14:paraId="045A830C"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Addressing emergency hazards within 24 hours</w:t>
      </w:r>
    </w:p>
    <w:p w14:paraId="1F62096D"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Providing written investigation summaries within 3 working days</w:t>
      </w:r>
    </w:p>
    <w:p w14:paraId="0F105891"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Making properties safe within 5 working days if significant risk identified</w:t>
      </w:r>
    </w:p>
    <w:p w14:paraId="01226E79"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lastRenderedPageBreak/>
        <w:t>Insulating homes in accordance with the Decent Homes Standard</w:t>
      </w:r>
    </w:p>
    <w:p w14:paraId="20F4C97D"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Providing efficient heating systems</w:t>
      </w:r>
    </w:p>
    <w:p w14:paraId="69E2765C"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Maintaining properties to avoid penetrating and rising damp</w:t>
      </w:r>
    </w:p>
    <w:p w14:paraId="2FE3845F" w14:textId="77777777" w:rsidR="00B9319E" w:rsidRPr="004D75B3" w:rsidRDefault="00B9319E"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Professional drying following major leaks</w:t>
      </w:r>
    </w:p>
    <w:p w14:paraId="465A03AF" w14:textId="7B443203" w:rsidR="00B9319E" w:rsidRPr="004D75B3" w:rsidRDefault="001D3648" w:rsidP="00696380">
      <w:pPr>
        <w:numPr>
          <w:ilvl w:val="0"/>
          <w:numId w:val="8"/>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Moving</w:t>
      </w:r>
      <w:r w:rsidR="00B9319E" w:rsidRPr="004D75B3">
        <w:rPr>
          <w:rFonts w:eastAsia="Times New Roman" w:cstheme="minorHAnsi"/>
          <w:sz w:val="24"/>
          <w:szCs w:val="24"/>
          <w:lang w:eastAsia="en-GB"/>
        </w:rPr>
        <w:t xml:space="preserve"> tenants </w:t>
      </w:r>
      <w:r w:rsidRPr="004D75B3">
        <w:rPr>
          <w:rFonts w:eastAsia="Times New Roman" w:cstheme="minorHAnsi"/>
          <w:sz w:val="24"/>
          <w:szCs w:val="24"/>
          <w:lang w:eastAsia="en-GB"/>
        </w:rPr>
        <w:t xml:space="preserve">to alternative accommodation </w:t>
      </w:r>
      <w:r w:rsidR="00B9319E" w:rsidRPr="004D75B3">
        <w:rPr>
          <w:rFonts w:eastAsia="Times New Roman" w:cstheme="minorHAnsi"/>
          <w:sz w:val="24"/>
          <w:szCs w:val="24"/>
          <w:lang w:eastAsia="en-GB"/>
        </w:rPr>
        <w:t>when properties cannot be made safe within prescribed timescales</w:t>
      </w:r>
    </w:p>
    <w:p w14:paraId="064C1BE2" w14:textId="4EC0B757" w:rsidR="00B9319E" w:rsidRPr="004D75B3" w:rsidRDefault="00B9319E" w:rsidP="00B9319E">
      <w:pPr>
        <w:pStyle w:val="Heading2"/>
        <w:rPr>
          <w:rFonts w:asciiTheme="minorHAnsi" w:eastAsia="Times New Roman" w:hAnsiTheme="minorHAnsi" w:cstheme="minorHAnsi"/>
          <w:color w:val="auto"/>
          <w:sz w:val="24"/>
          <w:szCs w:val="24"/>
          <w:lang w:eastAsia="en-GB"/>
        </w:rPr>
      </w:pPr>
      <w:bookmarkStart w:id="17" w:name="_Toc214454511"/>
      <w:r w:rsidRPr="004D75B3">
        <w:rPr>
          <w:rFonts w:asciiTheme="minorHAnsi" w:eastAsia="Times New Roman" w:hAnsiTheme="minorHAnsi" w:cstheme="minorHAnsi"/>
          <w:b/>
          <w:bCs/>
          <w:color w:val="auto"/>
          <w:sz w:val="24"/>
          <w:szCs w:val="24"/>
          <w:lang w:eastAsia="en-GB"/>
        </w:rPr>
        <w:t>6.3</w:t>
      </w:r>
      <w:r w:rsidRPr="004D75B3">
        <w:rPr>
          <w:rFonts w:asciiTheme="minorHAnsi" w:eastAsia="Times New Roman" w:hAnsiTheme="minorHAnsi" w:cstheme="minorHAnsi"/>
          <w:color w:val="auto"/>
          <w:sz w:val="24"/>
          <w:szCs w:val="24"/>
          <w:lang w:eastAsia="en-GB"/>
        </w:rPr>
        <w:tab/>
      </w:r>
      <w:r w:rsidRPr="004D75B3">
        <w:rPr>
          <w:rFonts w:asciiTheme="minorHAnsi" w:eastAsia="Times New Roman" w:hAnsiTheme="minorHAnsi" w:cstheme="minorHAnsi"/>
          <w:b/>
          <w:bCs/>
          <w:color w:val="auto"/>
          <w:sz w:val="24"/>
          <w:szCs w:val="24"/>
          <w:lang w:eastAsia="en-GB"/>
        </w:rPr>
        <w:t>Training and Competency Requirements</w:t>
      </w:r>
      <w:bookmarkEnd w:id="17"/>
    </w:p>
    <w:p w14:paraId="30D64F45"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NPH will ensure:</w:t>
      </w:r>
    </w:p>
    <w:p w14:paraId="28ABDD50" w14:textId="2C915B0A" w:rsidR="00B9319E" w:rsidRPr="004D75B3" w:rsidRDefault="00B9319E" w:rsidP="00696380">
      <w:pPr>
        <w:numPr>
          <w:ilvl w:val="0"/>
          <w:numId w:val="9"/>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 xml:space="preserve">All staff </w:t>
      </w:r>
      <w:r w:rsidR="000D6A7A" w:rsidRPr="004D75B3">
        <w:rPr>
          <w:rFonts w:eastAsia="Times New Roman" w:cstheme="minorHAnsi"/>
          <w:sz w:val="24"/>
          <w:szCs w:val="24"/>
          <w:lang w:eastAsia="en-GB"/>
        </w:rPr>
        <w:t xml:space="preserve">(including contractors) </w:t>
      </w:r>
      <w:r w:rsidRPr="004D75B3">
        <w:rPr>
          <w:rFonts w:eastAsia="Times New Roman" w:cstheme="minorHAnsi"/>
          <w:sz w:val="24"/>
          <w:szCs w:val="24"/>
          <w:lang w:eastAsia="en-GB"/>
        </w:rPr>
        <w:t>understand Awaab's Law requirements and person-centred risk assessment</w:t>
      </w:r>
    </w:p>
    <w:p w14:paraId="64561855" w14:textId="34B3454C" w:rsidR="00B9319E" w:rsidRPr="004D75B3" w:rsidRDefault="00B9319E" w:rsidP="00696380">
      <w:pPr>
        <w:numPr>
          <w:ilvl w:val="0"/>
          <w:numId w:val="9"/>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 xml:space="preserve">Staff </w:t>
      </w:r>
      <w:r w:rsidR="000D6A7A" w:rsidRPr="004D75B3">
        <w:rPr>
          <w:rFonts w:eastAsia="Times New Roman" w:cstheme="minorHAnsi"/>
          <w:sz w:val="24"/>
          <w:szCs w:val="24"/>
          <w:lang w:eastAsia="en-GB"/>
        </w:rPr>
        <w:t xml:space="preserve">(including contractors) </w:t>
      </w:r>
      <w:r w:rsidRPr="004D75B3">
        <w:rPr>
          <w:rFonts w:eastAsia="Times New Roman" w:cstheme="minorHAnsi"/>
          <w:sz w:val="24"/>
          <w:szCs w:val="24"/>
          <w:lang w:eastAsia="en-GB"/>
        </w:rPr>
        <w:t>can identify and differentiate between types of damp, mould, and condensation</w:t>
      </w:r>
    </w:p>
    <w:p w14:paraId="55F05FA7" w14:textId="77777777" w:rsidR="00B9319E" w:rsidRPr="004D75B3" w:rsidRDefault="00B9319E" w:rsidP="00696380">
      <w:pPr>
        <w:numPr>
          <w:ilvl w:val="0"/>
          <w:numId w:val="9"/>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Competent investigators are available to assess hazards</w:t>
      </w:r>
    </w:p>
    <w:p w14:paraId="01925D4B" w14:textId="77777777" w:rsidR="00B9319E" w:rsidRPr="004D75B3" w:rsidRDefault="00B9319E" w:rsidP="00696380">
      <w:pPr>
        <w:numPr>
          <w:ilvl w:val="0"/>
          <w:numId w:val="9"/>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Regular refresher training on HHSRS hazards and regulatory requirements</w:t>
      </w:r>
    </w:p>
    <w:p w14:paraId="6711AEA1" w14:textId="77777777" w:rsidR="00B9319E" w:rsidRPr="004D75B3" w:rsidRDefault="00B9319E" w:rsidP="00696380">
      <w:pPr>
        <w:numPr>
          <w:ilvl w:val="0"/>
          <w:numId w:val="9"/>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Clear escalation procedures for emergency situations</w:t>
      </w:r>
    </w:p>
    <w:p w14:paraId="2C655306" w14:textId="562B99F3" w:rsidR="00B9319E" w:rsidRPr="004D75B3" w:rsidRDefault="00B9319E" w:rsidP="00B9319E">
      <w:pPr>
        <w:pStyle w:val="Heading2"/>
        <w:rPr>
          <w:rFonts w:asciiTheme="minorHAnsi" w:eastAsia="Times New Roman" w:hAnsiTheme="minorHAnsi" w:cstheme="minorHAnsi"/>
          <w:color w:val="auto"/>
          <w:sz w:val="24"/>
          <w:szCs w:val="24"/>
          <w:lang w:eastAsia="en-GB"/>
        </w:rPr>
      </w:pPr>
      <w:bookmarkStart w:id="18" w:name="_Toc214454512"/>
      <w:r w:rsidRPr="004D75B3">
        <w:rPr>
          <w:rFonts w:asciiTheme="minorHAnsi" w:eastAsia="Times New Roman" w:hAnsiTheme="minorHAnsi" w:cstheme="minorHAnsi"/>
          <w:b/>
          <w:bCs/>
          <w:color w:val="auto"/>
          <w:sz w:val="24"/>
          <w:szCs w:val="24"/>
          <w:lang w:eastAsia="en-GB"/>
        </w:rPr>
        <w:t>6.4</w:t>
      </w:r>
      <w:r w:rsidRPr="004D75B3">
        <w:rPr>
          <w:rFonts w:asciiTheme="minorHAnsi" w:eastAsia="Times New Roman" w:hAnsiTheme="minorHAnsi" w:cstheme="minorHAnsi"/>
          <w:b/>
          <w:bCs/>
          <w:color w:val="auto"/>
          <w:sz w:val="24"/>
          <w:szCs w:val="24"/>
          <w:lang w:eastAsia="en-GB"/>
        </w:rPr>
        <w:tab/>
        <w:t>Responding to Reports - Updated Procedures</w:t>
      </w:r>
      <w:bookmarkEnd w:id="18"/>
    </w:p>
    <w:p w14:paraId="462EC7C6"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Phase 1: Initial Response and Triage</w:t>
      </w:r>
    </w:p>
    <w:p w14:paraId="0BB2D26C"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Day 0 - Report Received:</w:t>
      </w:r>
    </w:p>
    <w:p w14:paraId="663F2464" w14:textId="77777777" w:rsidR="00B9319E" w:rsidRPr="004D75B3" w:rsidRDefault="00B9319E" w:rsidP="00696380">
      <w:pPr>
        <w:numPr>
          <w:ilvl w:val="0"/>
          <w:numId w:val="10"/>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All reports logged within 2 hours during office hours</w:t>
      </w:r>
    </w:p>
    <w:p w14:paraId="1F640226" w14:textId="77777777" w:rsidR="00B9319E" w:rsidRPr="004D75B3" w:rsidRDefault="00B9319E" w:rsidP="00696380">
      <w:pPr>
        <w:numPr>
          <w:ilvl w:val="0"/>
          <w:numId w:val="10"/>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Initial triage to determine if emergency hazard (requiring 24-hour response)</w:t>
      </w:r>
    </w:p>
    <w:p w14:paraId="5AB31BE8" w14:textId="77777777" w:rsidR="00B9319E" w:rsidRPr="004D75B3" w:rsidRDefault="00B9319E" w:rsidP="00696380">
      <w:pPr>
        <w:numPr>
          <w:ilvl w:val="0"/>
          <w:numId w:val="10"/>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Person-centred risk assessment considering tenant vulnerabilities</w:t>
      </w:r>
    </w:p>
    <w:p w14:paraId="244284A6" w14:textId="77777777" w:rsidR="00B9319E" w:rsidRPr="004D75B3" w:rsidRDefault="00B9319E" w:rsidP="00696380">
      <w:pPr>
        <w:numPr>
          <w:ilvl w:val="0"/>
          <w:numId w:val="10"/>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Appointment arranged for investigation within 10 working days</w:t>
      </w:r>
    </w:p>
    <w:p w14:paraId="26E7A754"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Emergency Hazard Response (0-24 hours):</w:t>
      </w:r>
    </w:p>
    <w:p w14:paraId="200AFEE2" w14:textId="77777777" w:rsidR="00B9319E" w:rsidRPr="004D75B3" w:rsidRDefault="00B9319E" w:rsidP="00696380">
      <w:pPr>
        <w:numPr>
          <w:ilvl w:val="0"/>
          <w:numId w:val="11"/>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Immediate safety assessment</w:t>
      </w:r>
    </w:p>
    <w:p w14:paraId="60E0F4DF" w14:textId="77777777" w:rsidR="00B9319E" w:rsidRPr="004D75B3" w:rsidRDefault="00B9319E" w:rsidP="00696380">
      <w:pPr>
        <w:numPr>
          <w:ilvl w:val="0"/>
          <w:numId w:val="11"/>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Temporary measures implemented to make property safe</w:t>
      </w:r>
    </w:p>
    <w:p w14:paraId="311F07DF" w14:textId="77777777" w:rsidR="00B9319E" w:rsidRPr="004D75B3" w:rsidRDefault="00B9319E" w:rsidP="00696380">
      <w:pPr>
        <w:numPr>
          <w:ilvl w:val="0"/>
          <w:numId w:val="11"/>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Resident relocated if property cannot be made safe</w:t>
      </w:r>
    </w:p>
    <w:p w14:paraId="0E7DCF54" w14:textId="77777777" w:rsidR="00B9319E" w:rsidRPr="004D75B3" w:rsidRDefault="00B9319E" w:rsidP="00696380">
      <w:pPr>
        <w:numPr>
          <w:ilvl w:val="0"/>
          <w:numId w:val="11"/>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Full investigation and permanent remediation planning</w:t>
      </w:r>
    </w:p>
    <w:p w14:paraId="0B8790C7"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Phase 2: Investigation (Within 10 Working Days)</w:t>
      </w:r>
    </w:p>
    <w:p w14:paraId="6AC9CBCD"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Day 1-10:</w:t>
      </w:r>
    </w:p>
    <w:p w14:paraId="5A9C6970" w14:textId="77777777" w:rsidR="00B9319E" w:rsidRPr="004D75B3" w:rsidRDefault="00B9319E" w:rsidP="00696380">
      <w:pPr>
        <w:numPr>
          <w:ilvl w:val="0"/>
          <w:numId w:val="1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Competent investigator conducts comprehensive assessment</w:t>
      </w:r>
    </w:p>
    <w:p w14:paraId="3D85D22B" w14:textId="77777777" w:rsidR="00B9319E" w:rsidRPr="004D75B3" w:rsidRDefault="00B9319E" w:rsidP="00696380">
      <w:pPr>
        <w:numPr>
          <w:ilvl w:val="0"/>
          <w:numId w:val="1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 xml:space="preserve">Person-centred risk evaluation considering: </w:t>
      </w:r>
    </w:p>
    <w:p w14:paraId="51DC855A" w14:textId="77777777" w:rsidR="00B9319E" w:rsidRPr="004D75B3" w:rsidRDefault="00B9319E" w:rsidP="00696380">
      <w:pPr>
        <w:numPr>
          <w:ilvl w:val="1"/>
          <w:numId w:val="12"/>
        </w:numPr>
        <w:tabs>
          <w:tab w:val="num" w:pos="2160"/>
        </w:tabs>
        <w:spacing w:before="100" w:beforeAutospacing="1" w:after="100" w:afterAutospacing="1" w:line="240" w:lineRule="auto"/>
        <w:ind w:left="1800"/>
        <w:jc w:val="both"/>
        <w:rPr>
          <w:rFonts w:eastAsia="Times New Roman" w:cstheme="minorHAnsi"/>
          <w:sz w:val="24"/>
          <w:szCs w:val="24"/>
          <w:lang w:eastAsia="en-GB"/>
        </w:rPr>
      </w:pPr>
      <w:r w:rsidRPr="004D75B3">
        <w:rPr>
          <w:rFonts w:eastAsia="Times New Roman" w:cstheme="minorHAnsi"/>
          <w:sz w:val="24"/>
          <w:szCs w:val="24"/>
          <w:lang w:eastAsia="en-GB"/>
        </w:rPr>
        <w:t>Tenant age, health conditions, and vulnerabilities</w:t>
      </w:r>
    </w:p>
    <w:p w14:paraId="13F49D59" w14:textId="77777777" w:rsidR="00B9319E" w:rsidRPr="004D75B3" w:rsidRDefault="00B9319E" w:rsidP="00696380">
      <w:pPr>
        <w:numPr>
          <w:ilvl w:val="1"/>
          <w:numId w:val="12"/>
        </w:numPr>
        <w:tabs>
          <w:tab w:val="num" w:pos="2160"/>
        </w:tabs>
        <w:spacing w:before="100" w:beforeAutospacing="1" w:after="100" w:afterAutospacing="1" w:line="240" w:lineRule="auto"/>
        <w:ind w:left="1800"/>
        <w:jc w:val="both"/>
        <w:rPr>
          <w:rFonts w:eastAsia="Times New Roman" w:cstheme="minorHAnsi"/>
          <w:sz w:val="24"/>
          <w:szCs w:val="24"/>
          <w:lang w:eastAsia="en-GB"/>
        </w:rPr>
      </w:pPr>
      <w:r w:rsidRPr="004D75B3">
        <w:rPr>
          <w:rFonts w:eastAsia="Times New Roman" w:cstheme="minorHAnsi"/>
          <w:sz w:val="24"/>
          <w:szCs w:val="24"/>
          <w:lang w:eastAsia="en-GB"/>
        </w:rPr>
        <w:t>Extent and type of hazard</w:t>
      </w:r>
    </w:p>
    <w:p w14:paraId="2A451608" w14:textId="77777777" w:rsidR="00B9319E" w:rsidRPr="004D75B3" w:rsidRDefault="00B9319E" w:rsidP="00696380">
      <w:pPr>
        <w:numPr>
          <w:ilvl w:val="1"/>
          <w:numId w:val="12"/>
        </w:numPr>
        <w:tabs>
          <w:tab w:val="num" w:pos="2160"/>
        </w:tabs>
        <w:spacing w:before="100" w:beforeAutospacing="1" w:after="100" w:afterAutospacing="1" w:line="240" w:lineRule="auto"/>
        <w:ind w:left="1800"/>
        <w:jc w:val="both"/>
        <w:rPr>
          <w:rFonts w:eastAsia="Times New Roman" w:cstheme="minorHAnsi"/>
          <w:sz w:val="24"/>
          <w:szCs w:val="24"/>
          <w:lang w:eastAsia="en-GB"/>
        </w:rPr>
      </w:pPr>
      <w:r w:rsidRPr="004D75B3">
        <w:rPr>
          <w:rFonts w:eastAsia="Times New Roman" w:cstheme="minorHAnsi"/>
          <w:sz w:val="24"/>
          <w:szCs w:val="24"/>
          <w:lang w:eastAsia="en-GB"/>
        </w:rPr>
        <w:t>Immediate and long-term health implications</w:t>
      </w:r>
    </w:p>
    <w:p w14:paraId="376AFB50" w14:textId="77777777" w:rsidR="00B9319E" w:rsidRPr="004D75B3" w:rsidRDefault="00B9319E" w:rsidP="00696380">
      <w:pPr>
        <w:numPr>
          <w:ilvl w:val="0"/>
          <w:numId w:val="1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Identification of root causes</w:t>
      </w:r>
    </w:p>
    <w:p w14:paraId="2D55BCCC" w14:textId="05D2A18B" w:rsidR="00881A5C" w:rsidRPr="004D75B3" w:rsidRDefault="00B9319E" w:rsidP="00696380">
      <w:pPr>
        <w:numPr>
          <w:ilvl w:val="0"/>
          <w:numId w:val="1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Assessment of remedial works required</w:t>
      </w:r>
    </w:p>
    <w:p w14:paraId="62A6CA5C" w14:textId="32637A40"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lastRenderedPageBreak/>
        <w:t>Phase 3: Communication (Within 3 Working Days of Investigation)</w:t>
      </w:r>
    </w:p>
    <w:p w14:paraId="33AE1F90"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Day 11-13:</w:t>
      </w:r>
    </w:p>
    <w:p w14:paraId="39FD9F9E" w14:textId="77777777" w:rsidR="00B9319E" w:rsidRPr="004D75B3" w:rsidRDefault="00B9319E" w:rsidP="00696380">
      <w:pPr>
        <w:numPr>
          <w:ilvl w:val="0"/>
          <w:numId w:val="1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 xml:space="preserve">Written summary provided to tenant including: </w:t>
      </w:r>
    </w:p>
    <w:p w14:paraId="51E1551A" w14:textId="77777777" w:rsidR="00B9319E" w:rsidRPr="004D75B3" w:rsidRDefault="00B9319E" w:rsidP="00696380">
      <w:pPr>
        <w:numPr>
          <w:ilvl w:val="1"/>
          <w:numId w:val="13"/>
        </w:numPr>
        <w:tabs>
          <w:tab w:val="num" w:pos="2160"/>
        </w:tabs>
        <w:spacing w:before="100" w:beforeAutospacing="1" w:after="100" w:afterAutospacing="1" w:line="240" w:lineRule="auto"/>
        <w:ind w:left="1800"/>
        <w:jc w:val="both"/>
        <w:rPr>
          <w:rFonts w:eastAsia="Times New Roman" w:cstheme="minorHAnsi"/>
          <w:sz w:val="24"/>
          <w:szCs w:val="24"/>
          <w:lang w:eastAsia="en-GB"/>
        </w:rPr>
      </w:pPr>
      <w:r w:rsidRPr="004D75B3">
        <w:rPr>
          <w:rFonts w:eastAsia="Times New Roman" w:cstheme="minorHAnsi"/>
          <w:sz w:val="24"/>
          <w:szCs w:val="24"/>
          <w:lang w:eastAsia="en-GB"/>
        </w:rPr>
        <w:t>Investigation findings</w:t>
      </w:r>
    </w:p>
    <w:p w14:paraId="4C8AA514" w14:textId="77777777" w:rsidR="00B9319E" w:rsidRPr="004D75B3" w:rsidRDefault="00B9319E" w:rsidP="00696380">
      <w:pPr>
        <w:numPr>
          <w:ilvl w:val="1"/>
          <w:numId w:val="13"/>
        </w:numPr>
        <w:tabs>
          <w:tab w:val="num" w:pos="2160"/>
        </w:tabs>
        <w:spacing w:before="100" w:beforeAutospacing="1" w:after="100" w:afterAutospacing="1" w:line="240" w:lineRule="auto"/>
        <w:ind w:left="1800"/>
        <w:jc w:val="both"/>
        <w:rPr>
          <w:rFonts w:eastAsia="Times New Roman" w:cstheme="minorHAnsi"/>
          <w:sz w:val="24"/>
          <w:szCs w:val="24"/>
          <w:lang w:eastAsia="en-GB"/>
        </w:rPr>
      </w:pPr>
      <w:r w:rsidRPr="004D75B3">
        <w:rPr>
          <w:rFonts w:eastAsia="Times New Roman" w:cstheme="minorHAnsi"/>
          <w:sz w:val="24"/>
          <w:szCs w:val="24"/>
          <w:lang w:eastAsia="en-GB"/>
        </w:rPr>
        <w:t>Identified hazards and risk assessment</w:t>
      </w:r>
    </w:p>
    <w:p w14:paraId="7DEBD9E9" w14:textId="77777777" w:rsidR="00B9319E" w:rsidRPr="004D75B3" w:rsidRDefault="00B9319E" w:rsidP="00696380">
      <w:pPr>
        <w:numPr>
          <w:ilvl w:val="1"/>
          <w:numId w:val="13"/>
        </w:numPr>
        <w:tabs>
          <w:tab w:val="num" w:pos="2160"/>
        </w:tabs>
        <w:spacing w:before="100" w:beforeAutospacing="1" w:after="100" w:afterAutospacing="1" w:line="240" w:lineRule="auto"/>
        <w:ind w:left="1800"/>
        <w:jc w:val="both"/>
        <w:rPr>
          <w:rFonts w:eastAsia="Times New Roman" w:cstheme="minorHAnsi"/>
          <w:sz w:val="24"/>
          <w:szCs w:val="24"/>
          <w:lang w:eastAsia="en-GB"/>
        </w:rPr>
      </w:pPr>
      <w:r w:rsidRPr="004D75B3">
        <w:rPr>
          <w:rFonts w:eastAsia="Times New Roman" w:cstheme="minorHAnsi"/>
          <w:sz w:val="24"/>
          <w:szCs w:val="24"/>
          <w:lang w:eastAsia="en-GB"/>
        </w:rPr>
        <w:t>Proposed remedial works and timescales</w:t>
      </w:r>
    </w:p>
    <w:p w14:paraId="5C13C431" w14:textId="77777777" w:rsidR="00B9319E" w:rsidRPr="004D75B3" w:rsidRDefault="00B9319E" w:rsidP="00696380">
      <w:pPr>
        <w:numPr>
          <w:ilvl w:val="1"/>
          <w:numId w:val="13"/>
        </w:numPr>
        <w:tabs>
          <w:tab w:val="num" w:pos="2160"/>
        </w:tabs>
        <w:spacing w:before="100" w:beforeAutospacing="1" w:after="100" w:afterAutospacing="1" w:line="240" w:lineRule="auto"/>
        <w:ind w:left="1800"/>
        <w:jc w:val="both"/>
        <w:rPr>
          <w:rFonts w:eastAsia="Times New Roman" w:cstheme="minorHAnsi"/>
          <w:sz w:val="24"/>
          <w:szCs w:val="24"/>
          <w:lang w:eastAsia="en-GB"/>
        </w:rPr>
      </w:pPr>
      <w:r w:rsidRPr="004D75B3">
        <w:rPr>
          <w:rFonts w:eastAsia="Times New Roman" w:cstheme="minorHAnsi"/>
          <w:sz w:val="24"/>
          <w:szCs w:val="24"/>
          <w:lang w:eastAsia="en-GB"/>
        </w:rPr>
        <w:t>Temporary measures if required</w:t>
      </w:r>
    </w:p>
    <w:p w14:paraId="42BA6254" w14:textId="3AFEFBF5" w:rsidR="00722FF6" w:rsidRPr="004D75B3" w:rsidRDefault="00B9319E" w:rsidP="00696380">
      <w:pPr>
        <w:numPr>
          <w:ilvl w:val="1"/>
          <w:numId w:val="13"/>
        </w:numPr>
        <w:tabs>
          <w:tab w:val="num" w:pos="2160"/>
        </w:tabs>
        <w:spacing w:before="100" w:beforeAutospacing="1" w:after="100" w:afterAutospacing="1" w:line="240" w:lineRule="auto"/>
        <w:ind w:left="1800"/>
        <w:jc w:val="both"/>
        <w:rPr>
          <w:rFonts w:eastAsia="Times New Roman" w:cstheme="minorHAnsi"/>
          <w:sz w:val="24"/>
          <w:szCs w:val="24"/>
          <w:lang w:eastAsia="en-GB"/>
        </w:rPr>
      </w:pPr>
      <w:r w:rsidRPr="004D75B3">
        <w:rPr>
          <w:rFonts w:eastAsia="Times New Roman" w:cstheme="minorHAnsi"/>
          <w:sz w:val="24"/>
          <w:szCs w:val="24"/>
          <w:lang w:eastAsia="en-GB"/>
        </w:rPr>
        <w:t>Contact details for queries</w:t>
      </w:r>
    </w:p>
    <w:p w14:paraId="18217E9B" w14:textId="60F2932B" w:rsidR="00722FF6" w:rsidRPr="004D75B3" w:rsidRDefault="00722FF6" w:rsidP="00696380">
      <w:pPr>
        <w:pStyle w:val="ListParagraph"/>
        <w:numPr>
          <w:ilvl w:val="1"/>
          <w:numId w:val="13"/>
        </w:numPr>
        <w:tabs>
          <w:tab w:val="num" w:pos="2160"/>
        </w:tabs>
        <w:spacing w:before="100" w:beforeAutospacing="1" w:after="100" w:afterAutospacing="1"/>
        <w:jc w:val="both"/>
        <w:rPr>
          <w:rFonts w:asciiTheme="minorHAnsi" w:hAnsiTheme="minorHAnsi" w:cstheme="minorHAnsi"/>
          <w:lang w:eastAsia="en-GB"/>
        </w:rPr>
      </w:pPr>
      <w:r w:rsidRPr="004D75B3">
        <w:rPr>
          <w:rFonts w:asciiTheme="minorHAnsi" w:hAnsiTheme="minorHAnsi" w:cstheme="minorHAnsi"/>
          <w:lang w:eastAsia="en-GB"/>
        </w:rPr>
        <w:t xml:space="preserve">Please note that if the issue has been fully resolved within 3 working days, written communication is not required). </w:t>
      </w:r>
    </w:p>
    <w:p w14:paraId="11D740C9"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Phase 4: Remediation</w:t>
      </w:r>
    </w:p>
    <w:p w14:paraId="09DD187E"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Significant Risk Properties (Within 5 Working Days):</w:t>
      </w:r>
    </w:p>
    <w:p w14:paraId="02015977" w14:textId="77777777" w:rsidR="00B9319E" w:rsidRPr="004D75B3" w:rsidRDefault="00B9319E" w:rsidP="00696380">
      <w:pPr>
        <w:numPr>
          <w:ilvl w:val="0"/>
          <w:numId w:val="14"/>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Property made safe using temporary measures if necessary</w:t>
      </w:r>
    </w:p>
    <w:p w14:paraId="08D1ECD8" w14:textId="3400291A" w:rsidR="00B9319E" w:rsidRPr="004D75B3" w:rsidRDefault="00B9319E" w:rsidP="00696380">
      <w:pPr>
        <w:numPr>
          <w:ilvl w:val="0"/>
          <w:numId w:val="14"/>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 xml:space="preserve">Resident </w:t>
      </w:r>
      <w:r w:rsidR="001D3648" w:rsidRPr="004D75B3">
        <w:rPr>
          <w:rFonts w:eastAsia="Times New Roman" w:cstheme="minorHAnsi"/>
          <w:sz w:val="24"/>
          <w:szCs w:val="24"/>
          <w:lang w:eastAsia="en-GB"/>
        </w:rPr>
        <w:t>moved to alternative accommodation</w:t>
      </w:r>
      <w:r w:rsidRPr="004D75B3">
        <w:rPr>
          <w:rFonts w:eastAsia="Times New Roman" w:cstheme="minorHAnsi"/>
          <w:sz w:val="24"/>
          <w:szCs w:val="24"/>
          <w:lang w:eastAsia="en-GB"/>
        </w:rPr>
        <w:t xml:space="preserve"> if property cannot be made safe</w:t>
      </w:r>
    </w:p>
    <w:p w14:paraId="7877E04D" w14:textId="77777777" w:rsidR="00B9319E" w:rsidRPr="004D75B3" w:rsidRDefault="00B9319E" w:rsidP="00696380">
      <w:pPr>
        <w:numPr>
          <w:ilvl w:val="0"/>
          <w:numId w:val="14"/>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Permanent remedial works commenced</w:t>
      </w:r>
    </w:p>
    <w:p w14:paraId="29E4E5E5"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Long-Stop Provision (12 Weeks Maximum):</w:t>
      </w:r>
    </w:p>
    <w:p w14:paraId="4D545D87" w14:textId="4DFB45D0" w:rsidR="00B9319E" w:rsidRPr="004D75B3" w:rsidRDefault="00B9319E" w:rsidP="00696380">
      <w:pPr>
        <w:numPr>
          <w:ilvl w:val="0"/>
          <w:numId w:val="15"/>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 xml:space="preserve">All supplementary works </w:t>
      </w:r>
      <w:r w:rsidR="003B2C4C" w:rsidRPr="004D75B3">
        <w:rPr>
          <w:rFonts w:eastAsia="Times New Roman" w:cstheme="minorHAnsi"/>
          <w:sz w:val="24"/>
          <w:szCs w:val="24"/>
          <w:lang w:eastAsia="en-GB"/>
        </w:rPr>
        <w:t>to begin</w:t>
      </w:r>
      <w:r w:rsidRPr="004D75B3">
        <w:rPr>
          <w:rFonts w:eastAsia="Times New Roman" w:cstheme="minorHAnsi"/>
          <w:sz w:val="24"/>
          <w:szCs w:val="24"/>
          <w:lang w:eastAsia="en-GB"/>
        </w:rPr>
        <w:t xml:space="preserve"> within 12 weeks</w:t>
      </w:r>
    </w:p>
    <w:p w14:paraId="3894EDFE" w14:textId="77777777" w:rsidR="00B9319E" w:rsidRPr="004D75B3" w:rsidRDefault="00B9319E" w:rsidP="00696380">
      <w:pPr>
        <w:numPr>
          <w:ilvl w:val="0"/>
          <w:numId w:val="15"/>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Alternative accommodation provided if works cannot be completed</w:t>
      </w:r>
    </w:p>
    <w:p w14:paraId="447AFCF8" w14:textId="77777777" w:rsidR="00B9319E" w:rsidRPr="004D75B3" w:rsidRDefault="00B9319E" w:rsidP="00696380">
      <w:pPr>
        <w:numPr>
          <w:ilvl w:val="0"/>
          <w:numId w:val="15"/>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Regular progress updates to tenants</w:t>
      </w:r>
    </w:p>
    <w:p w14:paraId="3D478BD0"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Phase 5: Follow-Up</w:t>
      </w:r>
    </w:p>
    <w:p w14:paraId="7CCB7C9B" w14:textId="77777777" w:rsidR="00B9319E" w:rsidRPr="004D75B3" w:rsidRDefault="00B9319E" w:rsidP="00696380">
      <w:pPr>
        <w:numPr>
          <w:ilvl w:val="0"/>
          <w:numId w:val="1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Follow-up inspection 2 months after completion</w:t>
      </w:r>
    </w:p>
    <w:p w14:paraId="2578428B" w14:textId="232A3D5E" w:rsidR="00B9319E" w:rsidRPr="004D75B3" w:rsidRDefault="00C12E7D" w:rsidP="00696380">
      <w:pPr>
        <w:numPr>
          <w:ilvl w:val="0"/>
          <w:numId w:val="1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3</w:t>
      </w:r>
      <w:r w:rsidR="00B9319E" w:rsidRPr="004D75B3">
        <w:rPr>
          <w:rFonts w:eastAsia="Times New Roman" w:cstheme="minorHAnsi"/>
          <w:sz w:val="24"/>
          <w:szCs w:val="24"/>
          <w:lang w:eastAsia="en-GB"/>
        </w:rPr>
        <w:t>-month review to ensure effectiveness of solution</w:t>
      </w:r>
    </w:p>
    <w:p w14:paraId="119D8845" w14:textId="77777777" w:rsidR="00B9319E" w:rsidRPr="004D75B3" w:rsidRDefault="00B9319E" w:rsidP="00696380">
      <w:pPr>
        <w:numPr>
          <w:ilvl w:val="0"/>
          <w:numId w:val="16"/>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Tenant satisfaction survey</w:t>
      </w:r>
    </w:p>
    <w:p w14:paraId="63817443" w14:textId="6863E389" w:rsidR="00B9319E" w:rsidRPr="001C27DE" w:rsidRDefault="00B9319E" w:rsidP="00B9319E">
      <w:pPr>
        <w:pStyle w:val="Heading1"/>
        <w:rPr>
          <w:rFonts w:ascii="Poppins" w:eastAsia="Times New Roman" w:hAnsi="Poppins" w:cs="Poppins"/>
          <w:b/>
          <w:bCs/>
          <w:color w:val="002060"/>
          <w:sz w:val="24"/>
          <w:szCs w:val="24"/>
          <w:lang w:eastAsia="en-GB"/>
        </w:rPr>
      </w:pPr>
      <w:bookmarkStart w:id="19" w:name="_Toc214454513"/>
      <w:r w:rsidRPr="001C27DE">
        <w:rPr>
          <w:rFonts w:ascii="Poppins" w:eastAsia="Times New Roman" w:hAnsi="Poppins" w:cs="Poppins"/>
          <w:b/>
          <w:bCs/>
          <w:color w:val="002060"/>
          <w:sz w:val="24"/>
          <w:szCs w:val="24"/>
          <w:lang w:eastAsia="en-GB"/>
        </w:rPr>
        <w:t>7.0</w:t>
      </w:r>
      <w:r w:rsidRPr="001C27DE">
        <w:rPr>
          <w:rFonts w:ascii="Poppins" w:eastAsia="Times New Roman" w:hAnsi="Poppins" w:cs="Poppins"/>
          <w:b/>
          <w:bCs/>
          <w:color w:val="002060"/>
          <w:sz w:val="24"/>
          <w:szCs w:val="24"/>
          <w:lang w:eastAsia="en-GB"/>
        </w:rPr>
        <w:tab/>
        <w:t>Emergency Response Procedures</w:t>
      </w:r>
      <w:bookmarkEnd w:id="19"/>
    </w:p>
    <w:p w14:paraId="78562D31" w14:textId="7F0AF298" w:rsidR="00B9319E" w:rsidRPr="00686472" w:rsidRDefault="00B9319E" w:rsidP="00B9319E">
      <w:pPr>
        <w:pStyle w:val="Heading2"/>
        <w:rPr>
          <w:rFonts w:asciiTheme="minorHAnsi" w:eastAsia="Times New Roman" w:hAnsiTheme="minorHAnsi" w:cstheme="minorHAnsi"/>
          <w:b/>
          <w:bCs/>
          <w:color w:val="auto"/>
          <w:sz w:val="24"/>
          <w:szCs w:val="24"/>
          <w:lang w:eastAsia="en-GB"/>
        </w:rPr>
      </w:pPr>
      <w:bookmarkStart w:id="20" w:name="_Toc214454514"/>
      <w:r w:rsidRPr="00686472">
        <w:rPr>
          <w:rFonts w:asciiTheme="minorHAnsi" w:eastAsia="Times New Roman" w:hAnsiTheme="minorHAnsi" w:cstheme="minorHAnsi"/>
          <w:b/>
          <w:bCs/>
          <w:color w:val="auto"/>
          <w:sz w:val="24"/>
          <w:szCs w:val="24"/>
          <w:lang w:eastAsia="en-GB"/>
        </w:rPr>
        <w:t>7.1</w:t>
      </w:r>
      <w:r w:rsidRPr="00686472">
        <w:rPr>
          <w:rFonts w:asciiTheme="minorHAnsi" w:eastAsia="Times New Roman" w:hAnsiTheme="minorHAnsi" w:cstheme="minorHAnsi"/>
          <w:b/>
          <w:bCs/>
          <w:color w:val="auto"/>
          <w:sz w:val="24"/>
          <w:szCs w:val="24"/>
          <w:lang w:eastAsia="en-GB"/>
        </w:rPr>
        <w:tab/>
        <w:t>Definition of Emergency Hazards</w:t>
      </w:r>
      <w:bookmarkEnd w:id="20"/>
    </w:p>
    <w:p w14:paraId="1D109E80"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An emergency hazard presents "an imminent and significant risk of harm to the health or safety of the tenant" requiring action within 24 hours. Examples include:</w:t>
      </w:r>
    </w:p>
    <w:p w14:paraId="219D44FB" w14:textId="1FFB74E9" w:rsidR="00B9319E" w:rsidRPr="004D75B3" w:rsidRDefault="00B9319E" w:rsidP="00696380">
      <w:pPr>
        <w:numPr>
          <w:ilvl w:val="0"/>
          <w:numId w:val="17"/>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 xml:space="preserve">Damp and </w:t>
      </w:r>
      <w:r w:rsidR="000D6A7A" w:rsidRPr="004D75B3">
        <w:rPr>
          <w:rFonts w:eastAsia="Times New Roman" w:cstheme="minorHAnsi"/>
          <w:b/>
          <w:bCs/>
          <w:sz w:val="24"/>
          <w:szCs w:val="24"/>
          <w:lang w:eastAsia="en-GB"/>
        </w:rPr>
        <w:t>m</w:t>
      </w:r>
      <w:r w:rsidRPr="004D75B3">
        <w:rPr>
          <w:rFonts w:eastAsia="Times New Roman" w:cstheme="minorHAnsi"/>
          <w:b/>
          <w:bCs/>
          <w:sz w:val="24"/>
          <w:szCs w:val="24"/>
          <w:lang w:eastAsia="en-GB"/>
        </w:rPr>
        <w:t>ould:</w:t>
      </w:r>
      <w:r w:rsidRPr="004D75B3">
        <w:rPr>
          <w:rFonts w:eastAsia="Times New Roman" w:cstheme="minorHAnsi"/>
          <w:sz w:val="24"/>
          <w:szCs w:val="24"/>
          <w:lang w:eastAsia="en-GB"/>
        </w:rPr>
        <w:t xml:space="preserve"> Prevalent conditions affecting ability to breathe</w:t>
      </w:r>
    </w:p>
    <w:p w14:paraId="296C18AB" w14:textId="77777777" w:rsidR="00B9319E" w:rsidRPr="004D75B3" w:rsidRDefault="00B9319E" w:rsidP="00696380">
      <w:pPr>
        <w:numPr>
          <w:ilvl w:val="0"/>
          <w:numId w:val="17"/>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Structural:</w:t>
      </w:r>
      <w:r w:rsidRPr="004D75B3">
        <w:rPr>
          <w:rFonts w:eastAsia="Times New Roman" w:cstheme="minorHAnsi"/>
          <w:sz w:val="24"/>
          <w:szCs w:val="24"/>
          <w:lang w:eastAsia="en-GB"/>
        </w:rPr>
        <w:t xml:space="preserve"> Immediate collapse risk</w:t>
      </w:r>
    </w:p>
    <w:p w14:paraId="32FB168A" w14:textId="77777777" w:rsidR="00B9319E" w:rsidRPr="004D75B3" w:rsidRDefault="00B9319E" w:rsidP="00696380">
      <w:pPr>
        <w:numPr>
          <w:ilvl w:val="0"/>
          <w:numId w:val="17"/>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Utilities:</w:t>
      </w:r>
      <w:r w:rsidRPr="004D75B3">
        <w:rPr>
          <w:rFonts w:eastAsia="Times New Roman" w:cstheme="minorHAnsi"/>
          <w:sz w:val="24"/>
          <w:szCs w:val="24"/>
          <w:lang w:eastAsia="en-GB"/>
        </w:rPr>
        <w:t xml:space="preserve"> Gas leaks, electrical hazards, loss of water supply</w:t>
      </w:r>
    </w:p>
    <w:p w14:paraId="659C6B5F" w14:textId="77777777" w:rsidR="00B9319E" w:rsidRPr="004D75B3" w:rsidRDefault="00B9319E" w:rsidP="00696380">
      <w:pPr>
        <w:numPr>
          <w:ilvl w:val="0"/>
          <w:numId w:val="17"/>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Security:</w:t>
      </w:r>
      <w:r w:rsidRPr="004D75B3">
        <w:rPr>
          <w:rFonts w:eastAsia="Times New Roman" w:cstheme="minorHAnsi"/>
          <w:sz w:val="24"/>
          <w:szCs w:val="24"/>
          <w:lang w:eastAsia="en-GB"/>
        </w:rPr>
        <w:t xml:space="preserve"> Broken external doors/windows affecting home security</w:t>
      </w:r>
    </w:p>
    <w:p w14:paraId="1140F61F" w14:textId="089917DC" w:rsidR="00881A5C" w:rsidRPr="004D75B3" w:rsidRDefault="00B9319E" w:rsidP="00696380">
      <w:pPr>
        <w:numPr>
          <w:ilvl w:val="0"/>
          <w:numId w:val="17"/>
        </w:numPr>
        <w:tabs>
          <w:tab w:val="clear" w:pos="360"/>
          <w:tab w:val="num" w:pos="72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Heating:</w:t>
      </w:r>
      <w:r w:rsidRPr="004D75B3">
        <w:rPr>
          <w:rFonts w:eastAsia="Times New Roman" w:cstheme="minorHAnsi"/>
          <w:sz w:val="24"/>
          <w:szCs w:val="24"/>
          <w:lang w:eastAsia="en-GB"/>
        </w:rPr>
        <w:t xml:space="preserve"> Complete heating failure in vulnerable households during cold weather</w:t>
      </w:r>
    </w:p>
    <w:p w14:paraId="12C4BB32" w14:textId="4D38A5E4" w:rsidR="00B9319E" w:rsidRPr="00686472" w:rsidRDefault="00B9319E" w:rsidP="00B9319E">
      <w:pPr>
        <w:pStyle w:val="Heading2"/>
        <w:rPr>
          <w:rFonts w:asciiTheme="minorHAnsi" w:eastAsia="Times New Roman" w:hAnsiTheme="minorHAnsi" w:cstheme="minorHAnsi"/>
          <w:b/>
          <w:bCs/>
          <w:color w:val="auto"/>
          <w:sz w:val="24"/>
          <w:szCs w:val="24"/>
          <w:lang w:eastAsia="en-GB"/>
        </w:rPr>
      </w:pPr>
      <w:bookmarkStart w:id="21" w:name="_Toc214454515"/>
      <w:r w:rsidRPr="00686472">
        <w:rPr>
          <w:rFonts w:asciiTheme="minorHAnsi" w:eastAsia="Times New Roman" w:hAnsiTheme="minorHAnsi" w:cstheme="minorHAnsi"/>
          <w:b/>
          <w:bCs/>
          <w:color w:val="auto"/>
          <w:sz w:val="24"/>
          <w:szCs w:val="24"/>
          <w:lang w:eastAsia="en-GB"/>
        </w:rPr>
        <w:lastRenderedPageBreak/>
        <w:t>7.2</w:t>
      </w:r>
      <w:r w:rsidRPr="00686472">
        <w:rPr>
          <w:rFonts w:asciiTheme="minorHAnsi" w:eastAsia="Times New Roman" w:hAnsiTheme="minorHAnsi" w:cstheme="minorHAnsi"/>
          <w:b/>
          <w:bCs/>
          <w:color w:val="auto"/>
          <w:sz w:val="24"/>
          <w:szCs w:val="24"/>
          <w:lang w:eastAsia="en-GB"/>
        </w:rPr>
        <w:tab/>
        <w:t>Emergency Response Protocol</w:t>
      </w:r>
      <w:bookmarkEnd w:id="21"/>
    </w:p>
    <w:p w14:paraId="204E297C"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0-2 Hours:</w:t>
      </w:r>
    </w:p>
    <w:p w14:paraId="719A35FD" w14:textId="77777777" w:rsidR="00B9319E" w:rsidRPr="004D75B3" w:rsidRDefault="00B9319E" w:rsidP="00696380">
      <w:pPr>
        <w:numPr>
          <w:ilvl w:val="0"/>
          <w:numId w:val="18"/>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Initial assessment and immediate safety measures</w:t>
      </w:r>
    </w:p>
    <w:p w14:paraId="441610BD" w14:textId="77777777" w:rsidR="00B9319E" w:rsidRPr="004D75B3" w:rsidRDefault="00B9319E" w:rsidP="00696380">
      <w:pPr>
        <w:numPr>
          <w:ilvl w:val="0"/>
          <w:numId w:val="18"/>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Resident safety prioritized - evacuation if necessary</w:t>
      </w:r>
    </w:p>
    <w:p w14:paraId="1D8CF6CF" w14:textId="77777777" w:rsidR="00B9319E" w:rsidRPr="004D75B3" w:rsidRDefault="00B9319E" w:rsidP="00696380">
      <w:pPr>
        <w:numPr>
          <w:ilvl w:val="0"/>
          <w:numId w:val="18"/>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Emergency services contacted if life-threatening</w:t>
      </w:r>
    </w:p>
    <w:p w14:paraId="43E51600"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2-24 Hours:</w:t>
      </w:r>
    </w:p>
    <w:p w14:paraId="4689DDAF" w14:textId="77777777" w:rsidR="00B9319E" w:rsidRPr="004D75B3" w:rsidRDefault="00B9319E" w:rsidP="00696380">
      <w:pPr>
        <w:numPr>
          <w:ilvl w:val="0"/>
          <w:numId w:val="19"/>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Detailed investigation by competent person</w:t>
      </w:r>
    </w:p>
    <w:p w14:paraId="320A5AB1" w14:textId="77777777" w:rsidR="00B9319E" w:rsidRPr="004D75B3" w:rsidRDefault="00B9319E" w:rsidP="00696380">
      <w:pPr>
        <w:numPr>
          <w:ilvl w:val="0"/>
          <w:numId w:val="19"/>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Temporary repairs or alternative accommodation arranged</w:t>
      </w:r>
    </w:p>
    <w:p w14:paraId="52460327" w14:textId="77777777" w:rsidR="00B9319E" w:rsidRPr="004D75B3" w:rsidRDefault="00B9319E" w:rsidP="00696380">
      <w:pPr>
        <w:numPr>
          <w:ilvl w:val="0"/>
          <w:numId w:val="19"/>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Written confirmation of actions taken sent to tenant</w:t>
      </w:r>
    </w:p>
    <w:p w14:paraId="62F3DA9D"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24+ Hours:</w:t>
      </w:r>
    </w:p>
    <w:p w14:paraId="4016A502" w14:textId="77777777" w:rsidR="00B9319E" w:rsidRPr="004D75B3" w:rsidRDefault="00B9319E" w:rsidP="00696380">
      <w:pPr>
        <w:numPr>
          <w:ilvl w:val="0"/>
          <w:numId w:val="20"/>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Permanent solution planning and implementation</w:t>
      </w:r>
    </w:p>
    <w:p w14:paraId="3FC50DC0" w14:textId="77777777" w:rsidR="00B9319E" w:rsidRPr="004D75B3" w:rsidRDefault="00B9319E" w:rsidP="00696380">
      <w:pPr>
        <w:numPr>
          <w:ilvl w:val="0"/>
          <w:numId w:val="20"/>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Regular updates to tenant on progress</w:t>
      </w:r>
    </w:p>
    <w:p w14:paraId="05AD584B" w14:textId="77777777" w:rsidR="00B9319E" w:rsidRPr="004D75B3" w:rsidRDefault="00B9319E" w:rsidP="00696380">
      <w:pPr>
        <w:numPr>
          <w:ilvl w:val="0"/>
          <w:numId w:val="20"/>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Formal investigation report completed</w:t>
      </w:r>
    </w:p>
    <w:p w14:paraId="6620EB0B" w14:textId="77777777" w:rsidR="00B9319E" w:rsidRPr="004D75B3" w:rsidRDefault="00B9319E" w:rsidP="00686472">
      <w:pPr>
        <w:spacing w:before="100" w:beforeAutospacing="1" w:after="100" w:afterAutospacing="1" w:line="240" w:lineRule="auto"/>
        <w:jc w:val="both"/>
        <w:outlineLvl w:val="2"/>
        <w:rPr>
          <w:rFonts w:eastAsia="Times New Roman" w:cstheme="minorHAnsi"/>
          <w:b/>
          <w:bCs/>
          <w:sz w:val="24"/>
          <w:szCs w:val="24"/>
          <w:lang w:eastAsia="en-GB"/>
        </w:rPr>
      </w:pPr>
      <w:bookmarkStart w:id="22" w:name="_Toc214454516"/>
      <w:r w:rsidRPr="004D75B3">
        <w:rPr>
          <w:rFonts w:eastAsia="Times New Roman" w:cstheme="minorHAnsi"/>
          <w:b/>
          <w:bCs/>
          <w:sz w:val="24"/>
          <w:szCs w:val="24"/>
          <w:lang w:eastAsia="en-GB"/>
        </w:rPr>
        <w:t>7.3 Out-of-Hours Emergency Procedures</w:t>
      </w:r>
      <w:bookmarkEnd w:id="22"/>
    </w:p>
    <w:p w14:paraId="17E5EEDF" w14:textId="77777777" w:rsidR="00B9319E" w:rsidRPr="004D75B3" w:rsidRDefault="00B9319E" w:rsidP="00696380">
      <w:pPr>
        <w:numPr>
          <w:ilvl w:val="0"/>
          <w:numId w:val="21"/>
        </w:numPr>
        <w:tabs>
          <w:tab w:val="clear" w:pos="720"/>
          <w:tab w:val="num" w:pos="1440"/>
        </w:tabs>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24/7 emergency contact number available</w:t>
      </w:r>
    </w:p>
    <w:p w14:paraId="6B09ADBC" w14:textId="77777777" w:rsidR="00B9319E" w:rsidRPr="004D75B3" w:rsidRDefault="00B9319E" w:rsidP="00696380">
      <w:pPr>
        <w:numPr>
          <w:ilvl w:val="0"/>
          <w:numId w:val="21"/>
        </w:numPr>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Trained emergency response team</w:t>
      </w:r>
    </w:p>
    <w:p w14:paraId="6D5B057F" w14:textId="77777777" w:rsidR="00B9319E" w:rsidRPr="004D75B3" w:rsidRDefault="00B9319E" w:rsidP="00696380">
      <w:pPr>
        <w:numPr>
          <w:ilvl w:val="0"/>
          <w:numId w:val="21"/>
        </w:numPr>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Authority to arrange immediate alternative accommodation</w:t>
      </w:r>
    </w:p>
    <w:p w14:paraId="57EED13F" w14:textId="77777777" w:rsidR="00B9319E" w:rsidRPr="004D75B3" w:rsidRDefault="00B9319E" w:rsidP="00696380">
      <w:pPr>
        <w:numPr>
          <w:ilvl w:val="0"/>
          <w:numId w:val="21"/>
        </w:numPr>
        <w:spacing w:before="100" w:beforeAutospacing="1" w:after="100" w:afterAutospacing="1" w:line="240" w:lineRule="auto"/>
        <w:ind w:left="1440"/>
        <w:jc w:val="both"/>
        <w:rPr>
          <w:rFonts w:eastAsia="Times New Roman" w:cstheme="minorHAnsi"/>
          <w:sz w:val="24"/>
          <w:szCs w:val="24"/>
          <w:lang w:eastAsia="en-GB"/>
        </w:rPr>
      </w:pPr>
      <w:r w:rsidRPr="004D75B3">
        <w:rPr>
          <w:rFonts w:eastAsia="Times New Roman" w:cstheme="minorHAnsi"/>
          <w:sz w:val="24"/>
          <w:szCs w:val="24"/>
          <w:lang w:eastAsia="en-GB"/>
        </w:rPr>
        <w:t>Clear escalation procedures to senior management</w:t>
      </w:r>
    </w:p>
    <w:p w14:paraId="318B257F" w14:textId="3992D120" w:rsidR="00722FF6" w:rsidRPr="004D75B3" w:rsidRDefault="00722FF6" w:rsidP="00722FF6">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 xml:space="preserve">Please refer to our Repairs Policy for further detail about our approach to emergency hazards within our homes. </w:t>
      </w:r>
    </w:p>
    <w:p w14:paraId="7FDE3E51" w14:textId="5B1CE100" w:rsidR="00B9319E" w:rsidRPr="001C27DE" w:rsidRDefault="00B9319E" w:rsidP="00B9319E">
      <w:pPr>
        <w:pStyle w:val="Heading1"/>
        <w:rPr>
          <w:rFonts w:ascii="Poppins" w:eastAsia="Times New Roman" w:hAnsi="Poppins" w:cs="Poppins"/>
          <w:b/>
          <w:bCs/>
          <w:color w:val="002060"/>
          <w:sz w:val="24"/>
          <w:szCs w:val="24"/>
          <w:lang w:eastAsia="en-GB"/>
        </w:rPr>
      </w:pPr>
      <w:bookmarkStart w:id="23" w:name="_Toc214454517"/>
      <w:r w:rsidRPr="001C27DE">
        <w:rPr>
          <w:rFonts w:ascii="Poppins" w:eastAsia="Times New Roman" w:hAnsi="Poppins" w:cs="Poppins"/>
          <w:b/>
          <w:bCs/>
          <w:color w:val="002060"/>
          <w:sz w:val="24"/>
          <w:szCs w:val="24"/>
          <w:lang w:eastAsia="en-GB"/>
        </w:rPr>
        <w:t>8.0</w:t>
      </w:r>
      <w:r w:rsidRPr="001C27DE">
        <w:rPr>
          <w:rFonts w:ascii="Poppins" w:eastAsia="Times New Roman" w:hAnsi="Poppins" w:cs="Poppins"/>
          <w:b/>
          <w:bCs/>
          <w:color w:val="002060"/>
          <w:sz w:val="24"/>
          <w:szCs w:val="24"/>
          <w:lang w:eastAsia="en-GB"/>
        </w:rPr>
        <w:tab/>
        <w:t>Communications</w:t>
      </w:r>
      <w:bookmarkEnd w:id="23"/>
    </w:p>
    <w:p w14:paraId="0C09A0DD"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At NPH we listen to our residents and their needs. We communicate with residents about damp problems whether they are based on structural issues or whether we need to support tenants to live more comfortably within their homes.</w:t>
      </w:r>
    </w:p>
    <w:p w14:paraId="008F29D0" w14:textId="5F71E134" w:rsidR="008D2008" w:rsidRPr="004D75B3" w:rsidRDefault="008D2008"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 xml:space="preserve">To ensure that our approach to damp, mould and condensation is accessible to all our residents, we have multiple reporting channels. </w:t>
      </w:r>
    </w:p>
    <w:p w14:paraId="686D0670"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Multiple Reporting Channels:</w:t>
      </w:r>
    </w:p>
    <w:p w14:paraId="33980C4A" w14:textId="77777777" w:rsidR="000767F3" w:rsidRPr="004D75B3" w:rsidRDefault="000767F3" w:rsidP="00696380">
      <w:pPr>
        <w:numPr>
          <w:ilvl w:val="0"/>
          <w:numId w:val="2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Online portal with appointment scheduling</w:t>
      </w:r>
    </w:p>
    <w:p w14:paraId="6B1C4CCB" w14:textId="77777777" w:rsidR="000767F3" w:rsidRPr="004D75B3" w:rsidRDefault="000767F3" w:rsidP="00696380">
      <w:pPr>
        <w:numPr>
          <w:ilvl w:val="0"/>
          <w:numId w:val="2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Telephone reporting (24/7 emergency line)</w:t>
      </w:r>
    </w:p>
    <w:p w14:paraId="3AAFEF43" w14:textId="67950FAD" w:rsidR="000767F3" w:rsidRPr="004D75B3" w:rsidRDefault="000767F3" w:rsidP="00696380">
      <w:pPr>
        <w:numPr>
          <w:ilvl w:val="0"/>
          <w:numId w:val="22"/>
        </w:numPr>
        <w:tabs>
          <w:tab w:val="num" w:pos="1440"/>
        </w:tabs>
        <w:spacing w:before="100" w:beforeAutospacing="1" w:after="100" w:afterAutospacing="1" w:line="240" w:lineRule="auto"/>
        <w:ind w:left="1080"/>
        <w:rPr>
          <w:rFonts w:eastAsia="Times New Roman" w:cstheme="minorHAnsi"/>
          <w:sz w:val="24"/>
          <w:szCs w:val="24"/>
          <w:lang w:eastAsia="en-GB"/>
        </w:rPr>
      </w:pPr>
      <w:r w:rsidRPr="004D75B3">
        <w:rPr>
          <w:rFonts w:eastAsia="Times New Roman" w:cstheme="minorHAnsi"/>
          <w:sz w:val="24"/>
          <w:szCs w:val="24"/>
          <w:lang w:eastAsia="en-GB"/>
        </w:rPr>
        <w:t>In-person at the One-Stop Shop</w:t>
      </w:r>
    </w:p>
    <w:p w14:paraId="37BB06C0" w14:textId="301542C9" w:rsidR="000767F3" w:rsidRPr="004D75B3" w:rsidRDefault="000767F3" w:rsidP="00696380">
      <w:pPr>
        <w:numPr>
          <w:ilvl w:val="0"/>
          <w:numId w:val="22"/>
        </w:numPr>
        <w:tabs>
          <w:tab w:val="num" w:pos="1440"/>
        </w:tabs>
        <w:spacing w:before="100" w:beforeAutospacing="1" w:after="100" w:afterAutospacing="1" w:line="240" w:lineRule="auto"/>
        <w:ind w:left="1080"/>
        <w:rPr>
          <w:rFonts w:eastAsia="Times New Roman" w:cstheme="minorHAnsi"/>
          <w:sz w:val="24"/>
          <w:szCs w:val="24"/>
          <w:lang w:eastAsia="en-GB"/>
        </w:rPr>
      </w:pPr>
      <w:r w:rsidRPr="004D75B3">
        <w:rPr>
          <w:rFonts w:eastAsia="Times New Roman" w:cstheme="minorHAnsi"/>
          <w:sz w:val="24"/>
          <w:szCs w:val="24"/>
          <w:lang w:eastAsia="en-GB"/>
        </w:rPr>
        <w:t>Housing &amp; Rent officer visits/NPH Staff/Contractor visits</w:t>
      </w:r>
    </w:p>
    <w:p w14:paraId="1CFEC919" w14:textId="77777777" w:rsidR="000767F3" w:rsidRPr="004D75B3" w:rsidRDefault="000767F3" w:rsidP="00696380">
      <w:pPr>
        <w:numPr>
          <w:ilvl w:val="0"/>
          <w:numId w:val="2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Social media channels</w:t>
      </w:r>
    </w:p>
    <w:p w14:paraId="75757349" w14:textId="77777777" w:rsidR="000767F3" w:rsidRPr="004D75B3" w:rsidRDefault="000767F3" w:rsidP="00696380">
      <w:pPr>
        <w:numPr>
          <w:ilvl w:val="0"/>
          <w:numId w:val="2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Email reporting</w:t>
      </w:r>
    </w:p>
    <w:p w14:paraId="35D4A1FE" w14:textId="77777777" w:rsidR="000767F3" w:rsidRPr="004D75B3" w:rsidRDefault="000767F3" w:rsidP="00696380">
      <w:pPr>
        <w:numPr>
          <w:ilvl w:val="0"/>
          <w:numId w:val="2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lastRenderedPageBreak/>
        <w:t>Website</w:t>
      </w:r>
    </w:p>
    <w:p w14:paraId="6447D773" w14:textId="6BAF8F79" w:rsidR="008D2008" w:rsidRPr="004D75B3" w:rsidRDefault="000767F3" w:rsidP="00696380">
      <w:pPr>
        <w:numPr>
          <w:ilvl w:val="0"/>
          <w:numId w:val="22"/>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Community Hubs/Engagement Cafe</w:t>
      </w:r>
    </w:p>
    <w:p w14:paraId="13961ECB"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Awaab's Law Communication Requirements:</w:t>
      </w:r>
    </w:p>
    <w:p w14:paraId="01280839" w14:textId="77777777" w:rsidR="00B9319E" w:rsidRPr="004D75B3" w:rsidRDefault="00B9319E" w:rsidP="00696380">
      <w:pPr>
        <w:numPr>
          <w:ilvl w:val="0"/>
          <w:numId w:val="2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Written summaries within 3 working days of investigation</w:t>
      </w:r>
    </w:p>
    <w:p w14:paraId="77D02834" w14:textId="77777777" w:rsidR="00B9319E" w:rsidRPr="004D75B3" w:rsidRDefault="00B9319E" w:rsidP="00696380">
      <w:pPr>
        <w:numPr>
          <w:ilvl w:val="0"/>
          <w:numId w:val="2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Regular progress updates during remediation</w:t>
      </w:r>
    </w:p>
    <w:p w14:paraId="07A34742" w14:textId="77777777" w:rsidR="00B9319E" w:rsidRPr="004D75B3" w:rsidRDefault="00B9319E" w:rsidP="00696380">
      <w:pPr>
        <w:numPr>
          <w:ilvl w:val="0"/>
          <w:numId w:val="2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Clear explanation of tenant rights and complaint procedures</w:t>
      </w:r>
    </w:p>
    <w:p w14:paraId="1DF17171" w14:textId="77777777" w:rsidR="00B9319E" w:rsidRPr="004D75B3" w:rsidRDefault="00B9319E" w:rsidP="00696380">
      <w:pPr>
        <w:numPr>
          <w:ilvl w:val="0"/>
          <w:numId w:val="23"/>
        </w:numPr>
        <w:tabs>
          <w:tab w:val="num" w:pos="144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sz w:val="24"/>
          <w:szCs w:val="24"/>
          <w:lang w:eastAsia="en-GB"/>
        </w:rPr>
        <w:t>Proactive communication about preventative measures</w:t>
      </w:r>
    </w:p>
    <w:p w14:paraId="1D5857CB" w14:textId="6EE06739" w:rsidR="008D2008" w:rsidRPr="004D75B3" w:rsidRDefault="008D2008" w:rsidP="008D2008">
      <w:pPr>
        <w:tabs>
          <w:tab w:val="num" w:pos="1440"/>
        </w:tabs>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 xml:space="preserve">We will ensure that written summaries are available in different languages and formats as required, and we will confirm preferred communication preferences so we can effectively keep our residents informed throughout the process. </w:t>
      </w:r>
    </w:p>
    <w:p w14:paraId="5299B3F2"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We have developed a comprehensive customer relations management system and refined complaints handling processes to adhere to the Ombudsman's guidance, encouraging feedback to assist in organizational learning.</w:t>
      </w:r>
    </w:p>
    <w:p w14:paraId="6D993815" w14:textId="3C751148" w:rsidR="00B9319E" w:rsidRPr="001C27DE" w:rsidRDefault="00B9319E" w:rsidP="00B9319E">
      <w:pPr>
        <w:pStyle w:val="Heading1"/>
        <w:rPr>
          <w:rFonts w:ascii="Poppins" w:eastAsia="Times New Roman" w:hAnsi="Poppins" w:cs="Poppins"/>
          <w:b/>
          <w:bCs/>
          <w:color w:val="002060"/>
          <w:sz w:val="24"/>
          <w:szCs w:val="24"/>
          <w:lang w:eastAsia="en-GB"/>
        </w:rPr>
      </w:pPr>
      <w:bookmarkStart w:id="24" w:name="_Toc214454518"/>
      <w:r w:rsidRPr="001C27DE">
        <w:rPr>
          <w:rFonts w:ascii="Poppins" w:eastAsia="Times New Roman" w:hAnsi="Poppins" w:cs="Poppins"/>
          <w:b/>
          <w:bCs/>
          <w:color w:val="002060"/>
          <w:sz w:val="24"/>
          <w:szCs w:val="24"/>
          <w:lang w:eastAsia="en-GB"/>
        </w:rPr>
        <w:t>9.0</w:t>
      </w:r>
      <w:r w:rsidRPr="001C27DE">
        <w:rPr>
          <w:rFonts w:ascii="Poppins" w:eastAsia="Times New Roman" w:hAnsi="Poppins" w:cs="Poppins"/>
          <w:b/>
          <w:bCs/>
          <w:color w:val="002060"/>
          <w:sz w:val="24"/>
          <w:szCs w:val="24"/>
          <w:lang w:eastAsia="en-GB"/>
        </w:rPr>
        <w:tab/>
        <w:t>Technology</w:t>
      </w:r>
      <w:bookmarkEnd w:id="24"/>
    </w:p>
    <w:p w14:paraId="2A09706C" w14:textId="5118DB0D" w:rsidR="00B9319E" w:rsidRPr="004D75B3" w:rsidRDefault="008D2008"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 xml:space="preserve">Where appropriate, </w:t>
      </w:r>
      <w:r w:rsidR="00B9319E" w:rsidRPr="004D75B3">
        <w:rPr>
          <w:rFonts w:eastAsia="Times New Roman" w:cstheme="minorHAnsi"/>
          <w:sz w:val="24"/>
          <w:szCs w:val="24"/>
          <w:lang w:eastAsia="en-GB"/>
        </w:rPr>
        <w:t xml:space="preserve">NPH </w:t>
      </w:r>
      <w:r w:rsidRPr="004D75B3">
        <w:rPr>
          <w:rFonts w:eastAsia="Times New Roman" w:cstheme="minorHAnsi"/>
          <w:sz w:val="24"/>
          <w:szCs w:val="24"/>
          <w:lang w:eastAsia="en-GB"/>
        </w:rPr>
        <w:t xml:space="preserve">can </w:t>
      </w:r>
      <w:r w:rsidR="00B9319E" w:rsidRPr="004D75B3">
        <w:rPr>
          <w:rFonts w:eastAsia="Times New Roman" w:cstheme="minorHAnsi"/>
          <w:sz w:val="24"/>
          <w:szCs w:val="24"/>
          <w:lang w:eastAsia="en-GB"/>
        </w:rPr>
        <w:t xml:space="preserve">deploy technology to identify, predict, and prevent </w:t>
      </w:r>
      <w:r w:rsidRPr="004D75B3">
        <w:rPr>
          <w:rFonts w:eastAsia="Times New Roman" w:cstheme="minorHAnsi"/>
          <w:sz w:val="24"/>
          <w:szCs w:val="24"/>
          <w:lang w:eastAsia="en-GB"/>
        </w:rPr>
        <w:t>damp, mould and condensation issues with our homes. This could include</w:t>
      </w:r>
      <w:r w:rsidR="00B9319E" w:rsidRPr="004D75B3">
        <w:rPr>
          <w:rFonts w:eastAsia="Times New Roman" w:cstheme="minorHAnsi"/>
          <w:sz w:val="24"/>
          <w:szCs w:val="24"/>
          <w:lang w:eastAsia="en-GB"/>
        </w:rPr>
        <w:t>:</w:t>
      </w:r>
    </w:p>
    <w:p w14:paraId="472A9D33" w14:textId="77777777" w:rsidR="00B9319E" w:rsidRPr="004D75B3" w:rsidRDefault="00B9319E" w:rsidP="00696380">
      <w:pPr>
        <w:numPr>
          <w:ilvl w:val="0"/>
          <w:numId w:val="24"/>
        </w:numPr>
        <w:tabs>
          <w:tab w:val="clear" w:pos="36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Environmental Monitoring:</w:t>
      </w:r>
      <w:r w:rsidRPr="004D75B3">
        <w:rPr>
          <w:rFonts w:eastAsia="Times New Roman" w:cstheme="minorHAnsi"/>
          <w:sz w:val="24"/>
          <w:szCs w:val="24"/>
          <w:lang w:eastAsia="en-GB"/>
        </w:rPr>
        <w:t xml:space="preserve"> Sensors monitoring temperature, humidity, and movement</w:t>
      </w:r>
    </w:p>
    <w:p w14:paraId="48DD8FAF" w14:textId="77777777" w:rsidR="00B9319E" w:rsidRPr="004D75B3" w:rsidRDefault="00B9319E" w:rsidP="00696380">
      <w:pPr>
        <w:numPr>
          <w:ilvl w:val="0"/>
          <w:numId w:val="24"/>
        </w:numPr>
        <w:tabs>
          <w:tab w:val="clear" w:pos="36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Data Analytics:</w:t>
      </w:r>
      <w:r w:rsidRPr="004D75B3">
        <w:rPr>
          <w:rFonts w:eastAsia="Times New Roman" w:cstheme="minorHAnsi"/>
          <w:sz w:val="24"/>
          <w:szCs w:val="24"/>
          <w:lang w:eastAsia="en-GB"/>
        </w:rPr>
        <w:t xml:space="preserve"> Dashboard systems for early hazard identification</w:t>
      </w:r>
    </w:p>
    <w:p w14:paraId="76DE0476" w14:textId="77777777" w:rsidR="00B9319E" w:rsidRPr="004D75B3" w:rsidRDefault="00B9319E" w:rsidP="00696380">
      <w:pPr>
        <w:numPr>
          <w:ilvl w:val="0"/>
          <w:numId w:val="24"/>
        </w:numPr>
        <w:tabs>
          <w:tab w:val="clear" w:pos="36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Stock Condition Surveys:</w:t>
      </w:r>
      <w:r w:rsidRPr="004D75B3">
        <w:rPr>
          <w:rFonts w:eastAsia="Times New Roman" w:cstheme="minorHAnsi"/>
          <w:sz w:val="24"/>
          <w:szCs w:val="24"/>
          <w:lang w:eastAsia="en-GB"/>
        </w:rPr>
        <w:t xml:space="preserve"> Full data intelligence through comprehensive surveys</w:t>
      </w:r>
    </w:p>
    <w:p w14:paraId="3E5E258B" w14:textId="77777777" w:rsidR="00B9319E" w:rsidRPr="004D75B3" w:rsidRDefault="00B9319E" w:rsidP="00696380">
      <w:pPr>
        <w:numPr>
          <w:ilvl w:val="0"/>
          <w:numId w:val="24"/>
        </w:numPr>
        <w:tabs>
          <w:tab w:val="clear" w:pos="36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Compliance Management:</w:t>
      </w:r>
      <w:r w:rsidRPr="004D75B3">
        <w:rPr>
          <w:rFonts w:eastAsia="Times New Roman" w:cstheme="minorHAnsi"/>
          <w:sz w:val="24"/>
          <w:szCs w:val="24"/>
          <w:lang w:eastAsia="en-GB"/>
        </w:rPr>
        <w:t xml:space="preserve"> HHSRS risk management systems</w:t>
      </w:r>
    </w:p>
    <w:p w14:paraId="3CD316F2" w14:textId="77777777" w:rsidR="00B9319E" w:rsidRPr="004D75B3" w:rsidRDefault="00B9319E" w:rsidP="00696380">
      <w:pPr>
        <w:numPr>
          <w:ilvl w:val="0"/>
          <w:numId w:val="24"/>
        </w:numPr>
        <w:tabs>
          <w:tab w:val="clear" w:pos="360"/>
          <w:tab w:val="num" w:pos="1080"/>
        </w:tabs>
        <w:spacing w:before="100" w:beforeAutospacing="1" w:after="100" w:afterAutospacing="1" w:line="240" w:lineRule="auto"/>
        <w:ind w:left="1080"/>
        <w:jc w:val="both"/>
        <w:rPr>
          <w:rFonts w:eastAsia="Times New Roman" w:cstheme="minorHAnsi"/>
          <w:sz w:val="24"/>
          <w:szCs w:val="24"/>
          <w:lang w:eastAsia="en-GB"/>
        </w:rPr>
      </w:pPr>
      <w:r w:rsidRPr="004D75B3">
        <w:rPr>
          <w:rFonts w:eastAsia="Times New Roman" w:cstheme="minorHAnsi"/>
          <w:b/>
          <w:bCs/>
          <w:sz w:val="24"/>
          <w:szCs w:val="24"/>
          <w:lang w:eastAsia="en-GB"/>
        </w:rPr>
        <w:t>Record Keeping:</w:t>
      </w:r>
      <w:r w:rsidRPr="004D75B3">
        <w:rPr>
          <w:rFonts w:eastAsia="Times New Roman" w:cstheme="minorHAnsi"/>
          <w:sz w:val="24"/>
          <w:szCs w:val="24"/>
          <w:lang w:eastAsia="en-GB"/>
        </w:rPr>
        <w:t xml:space="preserve"> Comprehensive documentation systems for Awaab's Law compliance</w:t>
      </w:r>
    </w:p>
    <w:p w14:paraId="09240667" w14:textId="77777777"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sz w:val="24"/>
          <w:szCs w:val="24"/>
          <w:lang w:eastAsia="en-GB"/>
        </w:rPr>
        <w:t>Technology helps us identify whether problems relate to property defects or support needs, enabling targeted interventions and fuel poverty assistance.</w:t>
      </w:r>
    </w:p>
    <w:p w14:paraId="461651A5" w14:textId="0B4DB60D" w:rsidR="00B9319E" w:rsidRPr="001C27DE" w:rsidRDefault="00B9319E" w:rsidP="00B9319E">
      <w:pPr>
        <w:pStyle w:val="Heading1"/>
        <w:rPr>
          <w:rFonts w:ascii="Poppins" w:eastAsia="Times New Roman" w:hAnsi="Poppins" w:cs="Poppins"/>
          <w:b/>
          <w:bCs/>
          <w:color w:val="002060"/>
          <w:sz w:val="24"/>
          <w:szCs w:val="24"/>
          <w:lang w:eastAsia="en-GB"/>
        </w:rPr>
      </w:pPr>
      <w:bookmarkStart w:id="25" w:name="_Toc214454519"/>
      <w:r w:rsidRPr="001C27DE">
        <w:rPr>
          <w:rFonts w:ascii="Poppins" w:eastAsia="Times New Roman" w:hAnsi="Poppins" w:cs="Poppins"/>
          <w:b/>
          <w:bCs/>
          <w:color w:val="002060"/>
          <w:sz w:val="24"/>
          <w:szCs w:val="24"/>
          <w:lang w:eastAsia="en-GB"/>
        </w:rPr>
        <w:t>10.</w:t>
      </w:r>
      <w:r w:rsidRPr="001C27DE">
        <w:rPr>
          <w:rFonts w:ascii="Poppins" w:eastAsia="Times New Roman" w:hAnsi="Poppins" w:cs="Poppins"/>
          <w:b/>
          <w:bCs/>
          <w:color w:val="002060"/>
          <w:sz w:val="24"/>
          <w:szCs w:val="24"/>
          <w:lang w:eastAsia="en-GB"/>
        </w:rPr>
        <w:tab/>
        <w:t>Review Date</w:t>
      </w:r>
      <w:bookmarkEnd w:id="25"/>
    </w:p>
    <w:p w14:paraId="6146F191" w14:textId="2B6B4ABD" w:rsidR="00B9319E" w:rsidRPr="004D75B3" w:rsidRDefault="00B9319E" w:rsidP="00AD64AA">
      <w:pPr>
        <w:spacing w:before="100" w:beforeAutospacing="1" w:after="100" w:afterAutospacing="1" w:line="240" w:lineRule="auto"/>
        <w:ind w:left="720"/>
        <w:rPr>
          <w:rFonts w:eastAsia="Times New Roman" w:cstheme="minorHAnsi"/>
          <w:sz w:val="24"/>
          <w:szCs w:val="24"/>
          <w:lang w:eastAsia="en-GB"/>
        </w:rPr>
      </w:pPr>
      <w:r w:rsidRPr="004D75B3">
        <w:rPr>
          <w:rFonts w:eastAsia="Times New Roman" w:cstheme="minorHAnsi"/>
          <w:b/>
          <w:bCs/>
          <w:sz w:val="24"/>
          <w:szCs w:val="24"/>
          <w:lang w:eastAsia="en-GB"/>
        </w:rPr>
        <w:t>Next Review:</w:t>
      </w:r>
      <w:r w:rsidRPr="004D75B3">
        <w:rPr>
          <w:rFonts w:eastAsia="Times New Roman" w:cstheme="minorHAnsi"/>
          <w:sz w:val="24"/>
          <w:szCs w:val="24"/>
          <w:lang w:eastAsia="en-GB"/>
        </w:rPr>
        <w:t xml:space="preserve"> </w:t>
      </w:r>
      <w:r w:rsidR="00586F36" w:rsidRPr="004D75B3">
        <w:rPr>
          <w:rFonts w:eastAsia="Times New Roman" w:cstheme="minorHAnsi"/>
          <w:sz w:val="24"/>
          <w:szCs w:val="24"/>
          <w:lang w:eastAsia="en-GB"/>
        </w:rPr>
        <w:t>August</w:t>
      </w:r>
      <w:r w:rsidRPr="004D75B3">
        <w:rPr>
          <w:rFonts w:eastAsia="Times New Roman" w:cstheme="minorHAnsi"/>
          <w:sz w:val="24"/>
          <w:szCs w:val="24"/>
          <w:lang w:eastAsia="en-GB"/>
        </w:rPr>
        <w:t xml:space="preserve"> 2026 or following any changes to government</w:t>
      </w:r>
      <w:r w:rsidR="00AD64AA" w:rsidRPr="004D75B3">
        <w:rPr>
          <w:rFonts w:eastAsia="Times New Roman" w:cstheme="minorHAnsi"/>
          <w:sz w:val="24"/>
          <w:szCs w:val="24"/>
          <w:lang w:eastAsia="en-GB"/>
        </w:rPr>
        <w:t xml:space="preserve"> </w:t>
      </w:r>
      <w:r w:rsidRPr="004D75B3">
        <w:rPr>
          <w:rFonts w:eastAsia="Times New Roman" w:cstheme="minorHAnsi"/>
          <w:sz w:val="24"/>
          <w:szCs w:val="24"/>
          <w:lang w:eastAsia="en-GB"/>
        </w:rPr>
        <w:t>guidance/legislation.</w:t>
      </w:r>
    </w:p>
    <w:p w14:paraId="2D89DA1A" w14:textId="4D2C537F" w:rsidR="00B9319E" w:rsidRPr="004D75B3" w:rsidRDefault="00B9319E" w:rsidP="00B9319E">
      <w:pPr>
        <w:spacing w:before="100" w:beforeAutospacing="1" w:after="100" w:afterAutospacing="1" w:line="240" w:lineRule="auto"/>
        <w:ind w:left="720"/>
        <w:jc w:val="both"/>
        <w:rPr>
          <w:rFonts w:eastAsia="Times New Roman" w:cstheme="minorHAnsi"/>
          <w:sz w:val="24"/>
          <w:szCs w:val="24"/>
          <w:lang w:eastAsia="en-GB"/>
        </w:rPr>
      </w:pPr>
      <w:r w:rsidRPr="004D75B3">
        <w:rPr>
          <w:rFonts w:eastAsia="Times New Roman" w:cstheme="minorHAnsi"/>
          <w:b/>
          <w:bCs/>
          <w:sz w:val="24"/>
          <w:szCs w:val="24"/>
          <w:lang w:eastAsia="en-GB"/>
        </w:rPr>
        <w:t>Continuous Monitoring:</w:t>
      </w:r>
      <w:r w:rsidRPr="004D75B3">
        <w:rPr>
          <w:rFonts w:eastAsia="Times New Roman" w:cstheme="minorHAnsi"/>
          <w:sz w:val="24"/>
          <w:szCs w:val="24"/>
          <w:lang w:eastAsia="en-GB"/>
        </w:rPr>
        <w:t xml:space="preserve"> This policy will be reviewed following implementation of Awaab's Law Phase 2 (2026) and Phase 3 (2027) extensions.</w:t>
      </w:r>
    </w:p>
    <w:p w14:paraId="6F8BED21" w14:textId="77777777" w:rsidR="00B9319E" w:rsidRPr="004D75B3" w:rsidRDefault="00B9319E">
      <w:pPr>
        <w:rPr>
          <w:rFonts w:eastAsia="Times New Roman" w:cstheme="minorHAnsi"/>
          <w:b/>
          <w:bCs/>
          <w:kern w:val="36"/>
          <w:sz w:val="24"/>
          <w:szCs w:val="24"/>
          <w:lang w:eastAsia="en-GB"/>
        </w:rPr>
      </w:pPr>
      <w:r w:rsidRPr="004D75B3">
        <w:rPr>
          <w:rFonts w:eastAsia="Times New Roman" w:cstheme="minorHAnsi"/>
          <w:b/>
          <w:bCs/>
          <w:kern w:val="36"/>
          <w:sz w:val="24"/>
          <w:szCs w:val="24"/>
          <w:lang w:eastAsia="en-GB"/>
        </w:rPr>
        <w:br w:type="page"/>
      </w:r>
    </w:p>
    <w:p w14:paraId="1C80E67F" w14:textId="388C0AED" w:rsidR="00B9319E" w:rsidRPr="001C27DE" w:rsidRDefault="00B9319E" w:rsidP="00B9319E">
      <w:pPr>
        <w:spacing w:before="100" w:beforeAutospacing="1" w:after="100" w:afterAutospacing="1" w:line="240" w:lineRule="auto"/>
        <w:outlineLvl w:val="0"/>
        <w:rPr>
          <w:rFonts w:ascii="Poppins" w:eastAsia="Times New Roman" w:hAnsi="Poppins" w:cs="Poppins"/>
          <w:b/>
          <w:bCs/>
          <w:color w:val="002060"/>
          <w:kern w:val="36"/>
          <w:sz w:val="24"/>
          <w:szCs w:val="24"/>
          <w:lang w:eastAsia="en-GB"/>
        </w:rPr>
      </w:pPr>
      <w:bookmarkStart w:id="26" w:name="_Toc214454520"/>
      <w:r w:rsidRPr="001C27DE">
        <w:rPr>
          <w:rFonts w:ascii="Poppins" w:eastAsia="Times New Roman" w:hAnsi="Poppins" w:cs="Poppins"/>
          <w:b/>
          <w:bCs/>
          <w:color w:val="002060"/>
          <w:kern w:val="36"/>
          <w:sz w:val="24"/>
          <w:szCs w:val="24"/>
          <w:lang w:eastAsia="en-GB"/>
        </w:rPr>
        <w:lastRenderedPageBreak/>
        <w:t>Appendices</w:t>
      </w:r>
      <w:bookmarkEnd w:id="26"/>
    </w:p>
    <w:p w14:paraId="181761D1" w14:textId="77777777" w:rsidR="00B9319E" w:rsidRPr="004D75B3" w:rsidRDefault="00B9319E" w:rsidP="00B9319E">
      <w:pPr>
        <w:spacing w:before="100" w:beforeAutospacing="1" w:after="100" w:afterAutospacing="1" w:line="240" w:lineRule="auto"/>
        <w:outlineLvl w:val="1"/>
        <w:rPr>
          <w:rFonts w:eastAsia="Times New Roman" w:cstheme="minorHAnsi"/>
          <w:b/>
          <w:bCs/>
          <w:sz w:val="24"/>
          <w:szCs w:val="24"/>
          <w:lang w:eastAsia="en-GB"/>
        </w:rPr>
      </w:pPr>
      <w:bookmarkStart w:id="27" w:name="_Toc214454521"/>
      <w:r w:rsidRPr="004D75B3">
        <w:rPr>
          <w:rFonts w:eastAsia="Times New Roman" w:cstheme="minorHAnsi"/>
          <w:b/>
          <w:bCs/>
          <w:sz w:val="24"/>
          <w:szCs w:val="24"/>
          <w:lang w:eastAsia="en-GB"/>
        </w:rPr>
        <w:t>Appendix A: Awaab's Law Compliance Flowchart</w:t>
      </w:r>
      <w:bookmarkEnd w:id="27"/>
    </w:p>
    <w:p w14:paraId="541053EF"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REPORT RECEIVED</w:t>
      </w:r>
    </w:p>
    <w:p w14:paraId="1170DCD5"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w:t>
      </w:r>
    </w:p>
    <w:p w14:paraId="31D48529"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EMERGENCY TRIAGE (2 hours)</w:t>
      </w:r>
    </w:p>
    <w:p w14:paraId="41054F0F"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w:t>
      </w:r>
    </w:p>
    <w:p w14:paraId="03B6D223"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Emergency Hazard? → YES → 24 HOUR RESPONSE</w:t>
      </w:r>
    </w:p>
    <w:p w14:paraId="17A83A78"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 NO</w:t>
      </w:r>
    </w:p>
    <w:p w14:paraId="2BD7D873"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INVESTIGATION (10 working days)</w:t>
      </w:r>
    </w:p>
    <w:p w14:paraId="129778DD"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w:t>
      </w:r>
    </w:p>
    <w:p w14:paraId="58047BE4"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WRITTEN SUMMARY (3 working days)</w:t>
      </w:r>
    </w:p>
    <w:p w14:paraId="3F11D037"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w:t>
      </w:r>
    </w:p>
    <w:p w14:paraId="296DA785"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Significant Risk? → YES → MAKE SAFE (5 working days)</w:t>
      </w:r>
    </w:p>
    <w:p w14:paraId="6EC0757A"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 NO</w:t>
      </w:r>
    </w:p>
    <w:p w14:paraId="6867B331"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REMEDIAL WORKS</w:t>
      </w:r>
    </w:p>
    <w:p w14:paraId="6D5251F7" w14:textId="77777777" w:rsidR="00B9319E" w:rsidRPr="004D75B3" w:rsidRDefault="00B9319E"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w:t>
      </w:r>
    </w:p>
    <w:p w14:paraId="0A1F518B" w14:textId="1C1C6B09" w:rsidR="00B9319E" w:rsidRPr="004D75B3" w:rsidRDefault="00D341BF" w:rsidP="00B93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cstheme="minorHAnsi"/>
          <w:color w:val="383A42"/>
          <w:sz w:val="24"/>
          <w:szCs w:val="24"/>
          <w:lang w:eastAsia="en-GB"/>
        </w:rPr>
      </w:pPr>
      <w:r w:rsidRPr="004D75B3">
        <w:rPr>
          <w:rFonts w:eastAsia="Times New Roman" w:cstheme="minorHAnsi"/>
          <w:color w:val="383A42"/>
          <w:sz w:val="24"/>
          <w:szCs w:val="24"/>
          <w:lang w:eastAsia="en-GB"/>
        </w:rPr>
        <w:t>POST INSPECTION</w:t>
      </w:r>
      <w:r w:rsidR="00B9319E" w:rsidRPr="004D75B3">
        <w:rPr>
          <w:rFonts w:eastAsia="Times New Roman" w:cstheme="minorHAnsi"/>
          <w:color w:val="383A42"/>
          <w:sz w:val="24"/>
          <w:szCs w:val="24"/>
          <w:lang w:eastAsia="en-GB"/>
        </w:rPr>
        <w:t xml:space="preserve"> (2 months)</w:t>
      </w:r>
    </w:p>
    <w:p w14:paraId="6E87E8AE" w14:textId="77777777" w:rsidR="00B9319E" w:rsidRPr="004D75B3" w:rsidRDefault="00B9319E" w:rsidP="00B9319E">
      <w:pPr>
        <w:spacing w:before="100" w:beforeAutospacing="1" w:after="100" w:afterAutospacing="1" w:line="240" w:lineRule="auto"/>
        <w:outlineLvl w:val="1"/>
        <w:rPr>
          <w:rFonts w:eastAsia="Times New Roman" w:cstheme="minorHAnsi"/>
          <w:b/>
          <w:bCs/>
          <w:sz w:val="24"/>
          <w:szCs w:val="24"/>
          <w:lang w:eastAsia="en-GB"/>
        </w:rPr>
      </w:pPr>
      <w:bookmarkStart w:id="28" w:name="_Toc214454522"/>
      <w:r w:rsidRPr="004D75B3">
        <w:rPr>
          <w:rFonts w:eastAsia="Times New Roman" w:cstheme="minorHAnsi"/>
          <w:b/>
          <w:bCs/>
          <w:sz w:val="24"/>
          <w:szCs w:val="24"/>
          <w:lang w:eastAsia="en-GB"/>
        </w:rPr>
        <w:t>Appendix B: Person-Centred Risk Assessment Matrix</w:t>
      </w:r>
      <w:bookmarkEnd w:id="28"/>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3"/>
        <w:gridCol w:w="2601"/>
        <w:gridCol w:w="2977"/>
        <w:gridCol w:w="2126"/>
      </w:tblGrid>
      <w:tr w:rsidR="00B9319E" w:rsidRPr="004D75B3" w14:paraId="56BDA909" w14:textId="77777777" w:rsidTr="00B9319E">
        <w:trPr>
          <w:tblHeader/>
          <w:tblCellSpacing w:w="15" w:type="dxa"/>
        </w:trPr>
        <w:tc>
          <w:tcPr>
            <w:tcW w:w="0" w:type="auto"/>
            <w:shd w:val="clear" w:color="auto" w:fill="F2F2F2" w:themeFill="background1" w:themeFillShade="F2"/>
            <w:vAlign w:val="center"/>
            <w:hideMark/>
          </w:tcPr>
          <w:p w14:paraId="6EF65B56" w14:textId="77777777" w:rsidR="00B9319E" w:rsidRPr="004D75B3" w:rsidRDefault="00B9319E" w:rsidP="00754E49">
            <w:pPr>
              <w:spacing w:after="0" w:line="240" w:lineRule="auto"/>
              <w:jc w:val="center"/>
              <w:rPr>
                <w:rFonts w:eastAsia="Times New Roman" w:cstheme="minorHAnsi"/>
                <w:b/>
                <w:bCs/>
                <w:sz w:val="24"/>
                <w:szCs w:val="24"/>
                <w:lang w:eastAsia="en-GB"/>
              </w:rPr>
            </w:pPr>
            <w:r w:rsidRPr="004D75B3">
              <w:rPr>
                <w:rFonts w:eastAsia="Times New Roman" w:cstheme="minorHAnsi"/>
                <w:b/>
                <w:bCs/>
                <w:sz w:val="24"/>
                <w:szCs w:val="24"/>
                <w:lang w:eastAsia="en-GB"/>
              </w:rPr>
              <w:t>Hazard Level</w:t>
            </w:r>
          </w:p>
        </w:tc>
        <w:tc>
          <w:tcPr>
            <w:tcW w:w="2571" w:type="dxa"/>
            <w:shd w:val="clear" w:color="auto" w:fill="F2F2F2" w:themeFill="background1" w:themeFillShade="F2"/>
            <w:vAlign w:val="center"/>
            <w:hideMark/>
          </w:tcPr>
          <w:p w14:paraId="7C1AE375" w14:textId="77777777" w:rsidR="00B9319E" w:rsidRPr="004D75B3" w:rsidRDefault="00B9319E" w:rsidP="00754E49">
            <w:pPr>
              <w:spacing w:after="0" w:line="240" w:lineRule="auto"/>
              <w:jc w:val="center"/>
              <w:rPr>
                <w:rFonts w:eastAsia="Times New Roman" w:cstheme="minorHAnsi"/>
                <w:b/>
                <w:bCs/>
                <w:sz w:val="24"/>
                <w:szCs w:val="24"/>
                <w:lang w:eastAsia="en-GB"/>
              </w:rPr>
            </w:pPr>
            <w:r w:rsidRPr="004D75B3">
              <w:rPr>
                <w:rFonts w:eastAsia="Times New Roman" w:cstheme="minorHAnsi"/>
                <w:b/>
                <w:bCs/>
                <w:sz w:val="24"/>
                <w:szCs w:val="24"/>
                <w:lang w:eastAsia="en-GB"/>
              </w:rPr>
              <w:t>Tenant Vulnerability</w:t>
            </w:r>
          </w:p>
        </w:tc>
        <w:tc>
          <w:tcPr>
            <w:tcW w:w="2947" w:type="dxa"/>
            <w:shd w:val="clear" w:color="auto" w:fill="F2F2F2" w:themeFill="background1" w:themeFillShade="F2"/>
            <w:vAlign w:val="center"/>
            <w:hideMark/>
          </w:tcPr>
          <w:p w14:paraId="2E94EB07" w14:textId="77777777" w:rsidR="00B9319E" w:rsidRPr="004D75B3" w:rsidRDefault="00B9319E" w:rsidP="00754E49">
            <w:pPr>
              <w:spacing w:after="0" w:line="240" w:lineRule="auto"/>
              <w:jc w:val="center"/>
              <w:rPr>
                <w:rFonts w:eastAsia="Times New Roman" w:cstheme="minorHAnsi"/>
                <w:b/>
                <w:bCs/>
                <w:sz w:val="24"/>
                <w:szCs w:val="24"/>
                <w:lang w:eastAsia="en-GB"/>
              </w:rPr>
            </w:pPr>
            <w:r w:rsidRPr="004D75B3">
              <w:rPr>
                <w:rFonts w:eastAsia="Times New Roman" w:cstheme="minorHAnsi"/>
                <w:b/>
                <w:bCs/>
                <w:sz w:val="24"/>
                <w:szCs w:val="24"/>
                <w:lang w:eastAsia="en-GB"/>
              </w:rPr>
              <w:t>Action Required</w:t>
            </w:r>
          </w:p>
        </w:tc>
        <w:tc>
          <w:tcPr>
            <w:tcW w:w="2081" w:type="dxa"/>
            <w:shd w:val="clear" w:color="auto" w:fill="F2F2F2" w:themeFill="background1" w:themeFillShade="F2"/>
            <w:vAlign w:val="center"/>
            <w:hideMark/>
          </w:tcPr>
          <w:p w14:paraId="22093832" w14:textId="77777777" w:rsidR="00B9319E" w:rsidRPr="004D75B3" w:rsidRDefault="00B9319E" w:rsidP="00754E49">
            <w:pPr>
              <w:spacing w:after="0" w:line="240" w:lineRule="auto"/>
              <w:jc w:val="center"/>
              <w:rPr>
                <w:rFonts w:eastAsia="Times New Roman" w:cstheme="minorHAnsi"/>
                <w:b/>
                <w:bCs/>
                <w:sz w:val="24"/>
                <w:szCs w:val="24"/>
                <w:lang w:eastAsia="en-GB"/>
              </w:rPr>
            </w:pPr>
            <w:r w:rsidRPr="004D75B3">
              <w:rPr>
                <w:rFonts w:eastAsia="Times New Roman" w:cstheme="minorHAnsi"/>
                <w:b/>
                <w:bCs/>
                <w:sz w:val="24"/>
                <w:szCs w:val="24"/>
                <w:lang w:eastAsia="en-GB"/>
              </w:rPr>
              <w:t>Timescale</w:t>
            </w:r>
          </w:p>
        </w:tc>
      </w:tr>
      <w:tr w:rsidR="00B9319E" w:rsidRPr="004D75B3" w14:paraId="0CC053A3" w14:textId="77777777" w:rsidTr="00B9319E">
        <w:trPr>
          <w:tblCellSpacing w:w="15" w:type="dxa"/>
        </w:trPr>
        <w:tc>
          <w:tcPr>
            <w:tcW w:w="0" w:type="auto"/>
            <w:vAlign w:val="center"/>
            <w:hideMark/>
          </w:tcPr>
          <w:p w14:paraId="450A9410"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High</w:t>
            </w:r>
          </w:p>
        </w:tc>
        <w:tc>
          <w:tcPr>
            <w:tcW w:w="2571" w:type="dxa"/>
            <w:vAlign w:val="center"/>
            <w:hideMark/>
          </w:tcPr>
          <w:p w14:paraId="41DF02D4"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High (age/health)</w:t>
            </w:r>
          </w:p>
        </w:tc>
        <w:tc>
          <w:tcPr>
            <w:tcW w:w="2947" w:type="dxa"/>
            <w:vAlign w:val="center"/>
            <w:hideMark/>
          </w:tcPr>
          <w:p w14:paraId="237C50C4"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Emergency response</w:t>
            </w:r>
          </w:p>
        </w:tc>
        <w:tc>
          <w:tcPr>
            <w:tcW w:w="2081" w:type="dxa"/>
            <w:vAlign w:val="center"/>
            <w:hideMark/>
          </w:tcPr>
          <w:p w14:paraId="73332932"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24 hours</w:t>
            </w:r>
          </w:p>
        </w:tc>
      </w:tr>
      <w:tr w:rsidR="00B9319E" w:rsidRPr="004D75B3" w14:paraId="7F12F031" w14:textId="77777777" w:rsidTr="00B9319E">
        <w:trPr>
          <w:tblCellSpacing w:w="15" w:type="dxa"/>
        </w:trPr>
        <w:tc>
          <w:tcPr>
            <w:tcW w:w="0" w:type="auto"/>
            <w:vAlign w:val="center"/>
            <w:hideMark/>
          </w:tcPr>
          <w:p w14:paraId="49553A0E"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High</w:t>
            </w:r>
          </w:p>
        </w:tc>
        <w:tc>
          <w:tcPr>
            <w:tcW w:w="2571" w:type="dxa"/>
            <w:vAlign w:val="center"/>
            <w:hideMark/>
          </w:tcPr>
          <w:p w14:paraId="65A0FA82"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Medium</w:t>
            </w:r>
          </w:p>
        </w:tc>
        <w:tc>
          <w:tcPr>
            <w:tcW w:w="2947" w:type="dxa"/>
            <w:vAlign w:val="center"/>
            <w:hideMark/>
          </w:tcPr>
          <w:p w14:paraId="6BB73BBE"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Significant hazard protocol</w:t>
            </w:r>
          </w:p>
        </w:tc>
        <w:tc>
          <w:tcPr>
            <w:tcW w:w="2081" w:type="dxa"/>
            <w:vAlign w:val="center"/>
            <w:hideMark/>
          </w:tcPr>
          <w:p w14:paraId="6F7BE527"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5 working days</w:t>
            </w:r>
          </w:p>
        </w:tc>
      </w:tr>
      <w:tr w:rsidR="00B9319E" w:rsidRPr="004D75B3" w14:paraId="7E24BD08" w14:textId="77777777" w:rsidTr="00B9319E">
        <w:trPr>
          <w:tblCellSpacing w:w="15" w:type="dxa"/>
        </w:trPr>
        <w:tc>
          <w:tcPr>
            <w:tcW w:w="0" w:type="auto"/>
            <w:vAlign w:val="center"/>
            <w:hideMark/>
          </w:tcPr>
          <w:p w14:paraId="14957EB7"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Medium</w:t>
            </w:r>
          </w:p>
        </w:tc>
        <w:tc>
          <w:tcPr>
            <w:tcW w:w="2571" w:type="dxa"/>
            <w:vAlign w:val="center"/>
            <w:hideMark/>
          </w:tcPr>
          <w:p w14:paraId="462AF025"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High (age/health)</w:t>
            </w:r>
          </w:p>
        </w:tc>
        <w:tc>
          <w:tcPr>
            <w:tcW w:w="2947" w:type="dxa"/>
            <w:vAlign w:val="center"/>
            <w:hideMark/>
          </w:tcPr>
          <w:p w14:paraId="784BA816"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Significant hazard protocol</w:t>
            </w:r>
          </w:p>
        </w:tc>
        <w:tc>
          <w:tcPr>
            <w:tcW w:w="2081" w:type="dxa"/>
            <w:vAlign w:val="center"/>
            <w:hideMark/>
          </w:tcPr>
          <w:p w14:paraId="097C3C5F"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5 working days</w:t>
            </w:r>
          </w:p>
        </w:tc>
      </w:tr>
      <w:tr w:rsidR="00B9319E" w:rsidRPr="004D75B3" w14:paraId="17F972FF" w14:textId="77777777" w:rsidTr="00B9319E">
        <w:trPr>
          <w:tblCellSpacing w:w="15" w:type="dxa"/>
        </w:trPr>
        <w:tc>
          <w:tcPr>
            <w:tcW w:w="0" w:type="auto"/>
            <w:vAlign w:val="center"/>
            <w:hideMark/>
          </w:tcPr>
          <w:p w14:paraId="6274E8C5"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Medium</w:t>
            </w:r>
          </w:p>
        </w:tc>
        <w:tc>
          <w:tcPr>
            <w:tcW w:w="2571" w:type="dxa"/>
            <w:vAlign w:val="center"/>
            <w:hideMark/>
          </w:tcPr>
          <w:p w14:paraId="3A12B9FD"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Medium</w:t>
            </w:r>
          </w:p>
        </w:tc>
        <w:tc>
          <w:tcPr>
            <w:tcW w:w="2947" w:type="dxa"/>
            <w:vAlign w:val="center"/>
            <w:hideMark/>
          </w:tcPr>
          <w:p w14:paraId="7B75F261"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Standard remediation</w:t>
            </w:r>
          </w:p>
        </w:tc>
        <w:tc>
          <w:tcPr>
            <w:tcW w:w="2081" w:type="dxa"/>
            <w:vAlign w:val="center"/>
            <w:hideMark/>
          </w:tcPr>
          <w:p w14:paraId="76E05A69"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Reasonable time</w:t>
            </w:r>
          </w:p>
        </w:tc>
      </w:tr>
      <w:tr w:rsidR="00B9319E" w:rsidRPr="004D75B3" w14:paraId="653384F7" w14:textId="77777777" w:rsidTr="00B9319E">
        <w:trPr>
          <w:tblCellSpacing w:w="15" w:type="dxa"/>
        </w:trPr>
        <w:tc>
          <w:tcPr>
            <w:tcW w:w="0" w:type="auto"/>
            <w:vAlign w:val="center"/>
            <w:hideMark/>
          </w:tcPr>
          <w:p w14:paraId="57BD560F"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Low</w:t>
            </w:r>
          </w:p>
        </w:tc>
        <w:tc>
          <w:tcPr>
            <w:tcW w:w="2571" w:type="dxa"/>
            <w:vAlign w:val="center"/>
            <w:hideMark/>
          </w:tcPr>
          <w:p w14:paraId="159B6AD9"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Any</w:t>
            </w:r>
          </w:p>
        </w:tc>
        <w:tc>
          <w:tcPr>
            <w:tcW w:w="2947" w:type="dxa"/>
            <w:vAlign w:val="center"/>
            <w:hideMark/>
          </w:tcPr>
          <w:p w14:paraId="065EC1CE"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Preventative measures</w:t>
            </w:r>
          </w:p>
        </w:tc>
        <w:tc>
          <w:tcPr>
            <w:tcW w:w="2081" w:type="dxa"/>
            <w:vAlign w:val="center"/>
            <w:hideMark/>
          </w:tcPr>
          <w:p w14:paraId="7C3DAD6F" w14:textId="77777777" w:rsidR="00B9319E" w:rsidRPr="004D75B3" w:rsidRDefault="00B9319E" w:rsidP="00754E49">
            <w:pPr>
              <w:spacing w:after="0" w:line="240" w:lineRule="auto"/>
              <w:rPr>
                <w:rFonts w:eastAsia="Times New Roman" w:cstheme="minorHAnsi"/>
                <w:sz w:val="24"/>
                <w:szCs w:val="24"/>
                <w:lang w:eastAsia="en-GB"/>
              </w:rPr>
            </w:pPr>
            <w:r w:rsidRPr="004D75B3">
              <w:rPr>
                <w:rFonts w:eastAsia="Times New Roman" w:cstheme="minorHAnsi"/>
                <w:sz w:val="24"/>
                <w:szCs w:val="24"/>
                <w:lang w:eastAsia="en-GB"/>
              </w:rPr>
              <w:t>Planned works</w:t>
            </w:r>
          </w:p>
        </w:tc>
      </w:tr>
    </w:tbl>
    <w:p w14:paraId="0480EB80" w14:textId="241D5613" w:rsidR="0028409D" w:rsidRPr="004D75B3" w:rsidRDefault="00B9319E" w:rsidP="00B9319E">
      <w:pPr>
        <w:spacing w:before="100" w:beforeAutospacing="1" w:after="100" w:afterAutospacing="1" w:line="240" w:lineRule="auto"/>
        <w:outlineLvl w:val="1"/>
        <w:rPr>
          <w:rFonts w:eastAsia="Times New Roman" w:cstheme="minorHAnsi"/>
          <w:b/>
          <w:bCs/>
          <w:sz w:val="24"/>
          <w:szCs w:val="24"/>
          <w:lang w:eastAsia="en-GB"/>
        </w:rPr>
      </w:pPr>
      <w:bookmarkStart w:id="29" w:name="_Toc214454523"/>
      <w:r w:rsidRPr="004D75B3">
        <w:rPr>
          <w:rFonts w:eastAsia="Times New Roman" w:cstheme="minorHAnsi"/>
          <w:b/>
          <w:bCs/>
          <w:sz w:val="24"/>
          <w:szCs w:val="24"/>
          <w:lang w:eastAsia="en-GB"/>
        </w:rPr>
        <w:t>Appendix C: Supporting Documents</w:t>
      </w:r>
      <w:bookmarkEnd w:id="29"/>
    </w:p>
    <w:p w14:paraId="60D732F6" w14:textId="77777777" w:rsidR="00B9319E" w:rsidRPr="004D75B3" w:rsidRDefault="00B9319E" w:rsidP="00B9319E">
      <w:pPr>
        <w:spacing w:before="100" w:beforeAutospacing="1" w:after="100" w:afterAutospacing="1" w:line="240" w:lineRule="auto"/>
        <w:outlineLvl w:val="2"/>
        <w:rPr>
          <w:rFonts w:eastAsia="Times New Roman" w:cstheme="minorHAnsi"/>
          <w:b/>
          <w:bCs/>
          <w:sz w:val="24"/>
          <w:szCs w:val="24"/>
          <w:lang w:eastAsia="en-GB"/>
        </w:rPr>
      </w:pPr>
      <w:bookmarkStart w:id="30" w:name="_Toc214454524"/>
      <w:r w:rsidRPr="004D75B3">
        <w:rPr>
          <w:rFonts w:eastAsia="Times New Roman" w:cstheme="minorHAnsi"/>
          <w:b/>
          <w:bCs/>
          <w:sz w:val="24"/>
          <w:szCs w:val="24"/>
          <w:lang w:eastAsia="en-GB"/>
        </w:rPr>
        <w:t>C.1 Assessment and Investigation Forms</w:t>
      </w:r>
      <w:bookmarkEnd w:id="30"/>
    </w:p>
    <w:p w14:paraId="3ACB00AD"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C.1.1: Initial Hazard Report Form</w:t>
      </w:r>
    </w:p>
    <w:p w14:paraId="18E5C99D" w14:textId="77777777" w:rsidR="00B9319E" w:rsidRPr="004D75B3" w:rsidRDefault="00B9319E" w:rsidP="00696380">
      <w:pPr>
        <w:numPr>
          <w:ilvl w:val="0"/>
          <w:numId w:val="2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Tenant details and vulnerability assessment</w:t>
      </w:r>
    </w:p>
    <w:p w14:paraId="42743A91" w14:textId="77777777" w:rsidR="00B9319E" w:rsidRPr="004D75B3" w:rsidRDefault="00B9319E" w:rsidP="00696380">
      <w:pPr>
        <w:numPr>
          <w:ilvl w:val="0"/>
          <w:numId w:val="2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Hazard description and location</w:t>
      </w:r>
    </w:p>
    <w:p w14:paraId="7FF79ECB" w14:textId="77777777" w:rsidR="00B9319E" w:rsidRPr="004D75B3" w:rsidRDefault="00B9319E" w:rsidP="00696380">
      <w:pPr>
        <w:numPr>
          <w:ilvl w:val="0"/>
          <w:numId w:val="2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Initial risk triage</w:t>
      </w:r>
    </w:p>
    <w:p w14:paraId="5993D4F2" w14:textId="77777777" w:rsidR="00B9319E" w:rsidRPr="004D75B3" w:rsidRDefault="00B9319E" w:rsidP="00696380">
      <w:pPr>
        <w:numPr>
          <w:ilvl w:val="0"/>
          <w:numId w:val="2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Emergency action required (Y/N)</w:t>
      </w:r>
    </w:p>
    <w:p w14:paraId="175D23DB" w14:textId="77777777" w:rsidR="00B9319E" w:rsidRPr="004D75B3" w:rsidRDefault="00B9319E" w:rsidP="00696380">
      <w:pPr>
        <w:numPr>
          <w:ilvl w:val="0"/>
          <w:numId w:val="2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Investigation appointment details</w:t>
      </w:r>
    </w:p>
    <w:p w14:paraId="6B353729"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lastRenderedPageBreak/>
        <w:t>Document C.1.2: Competent Person Investigation Report</w:t>
      </w:r>
    </w:p>
    <w:p w14:paraId="73921F58" w14:textId="77777777" w:rsidR="00B9319E" w:rsidRPr="004D75B3" w:rsidRDefault="00B9319E" w:rsidP="00696380">
      <w:pPr>
        <w:numPr>
          <w:ilvl w:val="0"/>
          <w:numId w:val="2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Property inspection findings</w:t>
      </w:r>
    </w:p>
    <w:p w14:paraId="47C9721F" w14:textId="77777777" w:rsidR="00B9319E" w:rsidRPr="004D75B3" w:rsidRDefault="00B9319E" w:rsidP="00696380">
      <w:pPr>
        <w:numPr>
          <w:ilvl w:val="0"/>
          <w:numId w:val="2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Hazard identification using HHSRS categories</w:t>
      </w:r>
    </w:p>
    <w:p w14:paraId="162BF28B" w14:textId="77777777" w:rsidR="00B9319E" w:rsidRPr="004D75B3" w:rsidRDefault="00B9319E" w:rsidP="00696380">
      <w:pPr>
        <w:numPr>
          <w:ilvl w:val="0"/>
          <w:numId w:val="2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Person-centred risk assessment</w:t>
      </w:r>
    </w:p>
    <w:p w14:paraId="2F048BD3" w14:textId="77777777" w:rsidR="00B9319E" w:rsidRPr="004D75B3" w:rsidRDefault="00B9319E" w:rsidP="00696380">
      <w:pPr>
        <w:numPr>
          <w:ilvl w:val="0"/>
          <w:numId w:val="2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Root cause analysis</w:t>
      </w:r>
    </w:p>
    <w:p w14:paraId="5C74E283" w14:textId="77777777" w:rsidR="00B9319E" w:rsidRPr="004D75B3" w:rsidRDefault="00B9319E" w:rsidP="00696380">
      <w:pPr>
        <w:numPr>
          <w:ilvl w:val="0"/>
          <w:numId w:val="2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Remedial works specification</w:t>
      </w:r>
    </w:p>
    <w:p w14:paraId="0B2292A9" w14:textId="77777777" w:rsidR="00B9319E" w:rsidRPr="004D75B3" w:rsidRDefault="00B9319E" w:rsidP="00696380">
      <w:pPr>
        <w:numPr>
          <w:ilvl w:val="0"/>
          <w:numId w:val="2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Risk level determination</w:t>
      </w:r>
    </w:p>
    <w:p w14:paraId="4861136B" w14:textId="77777777" w:rsidR="00B9319E" w:rsidRPr="004D75B3" w:rsidRDefault="00B9319E" w:rsidP="00696380">
      <w:pPr>
        <w:numPr>
          <w:ilvl w:val="0"/>
          <w:numId w:val="2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Temporary measures required</w:t>
      </w:r>
    </w:p>
    <w:p w14:paraId="4F32C849"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C.1.3: Written Summary Template for Tenants</w:t>
      </w:r>
    </w:p>
    <w:p w14:paraId="6A3A7F3E" w14:textId="77777777" w:rsidR="00B9319E" w:rsidRPr="004D75B3" w:rsidRDefault="00B9319E" w:rsidP="00696380">
      <w:pPr>
        <w:numPr>
          <w:ilvl w:val="0"/>
          <w:numId w:val="2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Investigation findings in plain English</w:t>
      </w:r>
    </w:p>
    <w:p w14:paraId="61306ED9" w14:textId="77777777" w:rsidR="00B9319E" w:rsidRPr="004D75B3" w:rsidRDefault="00B9319E" w:rsidP="00696380">
      <w:pPr>
        <w:numPr>
          <w:ilvl w:val="0"/>
          <w:numId w:val="2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Hazard explanation and health implications</w:t>
      </w:r>
    </w:p>
    <w:p w14:paraId="1A19684E" w14:textId="77777777" w:rsidR="00B9319E" w:rsidRPr="004D75B3" w:rsidRDefault="00B9319E" w:rsidP="00696380">
      <w:pPr>
        <w:numPr>
          <w:ilvl w:val="0"/>
          <w:numId w:val="2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Proposed works and timescales</w:t>
      </w:r>
    </w:p>
    <w:p w14:paraId="5BC33A45" w14:textId="77777777" w:rsidR="00B9319E" w:rsidRPr="004D75B3" w:rsidRDefault="00B9319E" w:rsidP="00696380">
      <w:pPr>
        <w:numPr>
          <w:ilvl w:val="0"/>
          <w:numId w:val="2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Temporary accommodation if required</w:t>
      </w:r>
    </w:p>
    <w:p w14:paraId="6B9F6346" w14:textId="77777777" w:rsidR="00B9319E" w:rsidRPr="004D75B3" w:rsidRDefault="00B9319E" w:rsidP="00696380">
      <w:pPr>
        <w:numPr>
          <w:ilvl w:val="0"/>
          <w:numId w:val="2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Contact details and complaint procedures</w:t>
      </w:r>
    </w:p>
    <w:p w14:paraId="5CB05815" w14:textId="77777777" w:rsidR="00B9319E" w:rsidRPr="004D75B3" w:rsidRDefault="00B9319E" w:rsidP="00696380">
      <w:pPr>
        <w:numPr>
          <w:ilvl w:val="0"/>
          <w:numId w:val="2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Tenant rights under Awaab's Law</w:t>
      </w:r>
    </w:p>
    <w:p w14:paraId="74300DF2" w14:textId="77777777" w:rsidR="00B9319E" w:rsidRPr="004D75B3" w:rsidRDefault="00B9319E" w:rsidP="00B9319E">
      <w:pPr>
        <w:spacing w:before="100" w:beforeAutospacing="1" w:after="100" w:afterAutospacing="1" w:line="240" w:lineRule="auto"/>
        <w:outlineLvl w:val="2"/>
        <w:rPr>
          <w:rFonts w:eastAsia="Times New Roman" w:cstheme="minorHAnsi"/>
          <w:b/>
          <w:bCs/>
          <w:sz w:val="24"/>
          <w:szCs w:val="24"/>
          <w:lang w:eastAsia="en-GB"/>
        </w:rPr>
      </w:pPr>
      <w:bookmarkStart w:id="31" w:name="_Toc214454525"/>
      <w:r w:rsidRPr="004D75B3">
        <w:rPr>
          <w:rFonts w:eastAsia="Times New Roman" w:cstheme="minorHAnsi"/>
          <w:b/>
          <w:bCs/>
          <w:sz w:val="24"/>
          <w:szCs w:val="24"/>
          <w:lang w:eastAsia="en-GB"/>
        </w:rPr>
        <w:t>C.2 Training Documentation</w:t>
      </w:r>
      <w:bookmarkEnd w:id="31"/>
    </w:p>
    <w:p w14:paraId="7293E177"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C.2.1: Awaab's Law Training Module</w:t>
      </w:r>
    </w:p>
    <w:p w14:paraId="2E3D8971" w14:textId="77777777" w:rsidR="00B9319E" w:rsidRPr="004D75B3" w:rsidRDefault="00B9319E" w:rsidP="00696380">
      <w:pPr>
        <w:numPr>
          <w:ilvl w:val="0"/>
          <w:numId w:val="2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Legislative requirements and timescales</w:t>
      </w:r>
    </w:p>
    <w:p w14:paraId="09CE8D98" w14:textId="77777777" w:rsidR="00B9319E" w:rsidRPr="004D75B3" w:rsidRDefault="00B9319E" w:rsidP="00696380">
      <w:pPr>
        <w:numPr>
          <w:ilvl w:val="0"/>
          <w:numId w:val="2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Person-centred risk assessment approach</w:t>
      </w:r>
    </w:p>
    <w:p w14:paraId="541AB604" w14:textId="77777777" w:rsidR="00B9319E" w:rsidRPr="004D75B3" w:rsidRDefault="00B9319E" w:rsidP="00696380">
      <w:pPr>
        <w:numPr>
          <w:ilvl w:val="0"/>
          <w:numId w:val="2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Emergency hazard identification</w:t>
      </w:r>
    </w:p>
    <w:p w14:paraId="1FC5A154" w14:textId="77777777" w:rsidR="00B9319E" w:rsidRPr="004D75B3" w:rsidRDefault="00B9319E" w:rsidP="00696380">
      <w:pPr>
        <w:numPr>
          <w:ilvl w:val="0"/>
          <w:numId w:val="2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Investigation procedures</w:t>
      </w:r>
    </w:p>
    <w:p w14:paraId="7BCAE03D" w14:textId="77777777" w:rsidR="00B9319E" w:rsidRPr="004D75B3" w:rsidRDefault="00B9319E" w:rsidP="00696380">
      <w:pPr>
        <w:numPr>
          <w:ilvl w:val="0"/>
          <w:numId w:val="2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Record keeping requirements</w:t>
      </w:r>
    </w:p>
    <w:p w14:paraId="3109845D" w14:textId="77777777" w:rsidR="00B9319E" w:rsidRPr="004D75B3" w:rsidRDefault="00B9319E" w:rsidP="00696380">
      <w:pPr>
        <w:numPr>
          <w:ilvl w:val="0"/>
          <w:numId w:val="2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Competency assessment test</w:t>
      </w:r>
    </w:p>
    <w:p w14:paraId="5527B588"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C.2.2: HHSRS Hazard Identification Guide</w:t>
      </w:r>
    </w:p>
    <w:p w14:paraId="6F6C02C3" w14:textId="77777777" w:rsidR="00B9319E" w:rsidRPr="004D75B3" w:rsidRDefault="00B9319E" w:rsidP="00696380">
      <w:pPr>
        <w:numPr>
          <w:ilvl w:val="0"/>
          <w:numId w:val="2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All 29 HHSRS hazards with examples</w:t>
      </w:r>
    </w:p>
    <w:p w14:paraId="1DB2E34F" w14:textId="77777777" w:rsidR="00B9319E" w:rsidRPr="004D75B3" w:rsidRDefault="00B9319E" w:rsidP="00696380">
      <w:pPr>
        <w:numPr>
          <w:ilvl w:val="0"/>
          <w:numId w:val="2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Damp and mould hazard specifics</w:t>
      </w:r>
    </w:p>
    <w:p w14:paraId="72C719E6" w14:textId="77777777" w:rsidR="00B9319E" w:rsidRPr="004D75B3" w:rsidRDefault="00B9319E" w:rsidP="00696380">
      <w:pPr>
        <w:numPr>
          <w:ilvl w:val="0"/>
          <w:numId w:val="2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Assessment criteria and scoring</w:t>
      </w:r>
    </w:p>
    <w:p w14:paraId="5B398257" w14:textId="77777777" w:rsidR="00B9319E" w:rsidRPr="004D75B3" w:rsidRDefault="00B9319E" w:rsidP="00696380">
      <w:pPr>
        <w:numPr>
          <w:ilvl w:val="0"/>
          <w:numId w:val="2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Person-centred considerations</w:t>
      </w:r>
    </w:p>
    <w:p w14:paraId="484A3220" w14:textId="77777777" w:rsidR="00B9319E" w:rsidRPr="004D75B3" w:rsidRDefault="00B9319E" w:rsidP="00696380">
      <w:pPr>
        <w:numPr>
          <w:ilvl w:val="0"/>
          <w:numId w:val="2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Vulnerability factors</w:t>
      </w:r>
    </w:p>
    <w:p w14:paraId="6171CC64"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C.2.3: Emergency Response Training</w:t>
      </w:r>
    </w:p>
    <w:p w14:paraId="65BAFF34" w14:textId="77777777" w:rsidR="00B9319E" w:rsidRPr="004D75B3" w:rsidRDefault="00B9319E" w:rsidP="00696380">
      <w:pPr>
        <w:numPr>
          <w:ilvl w:val="0"/>
          <w:numId w:val="3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24-hour response procedures</w:t>
      </w:r>
    </w:p>
    <w:p w14:paraId="51DD56CA" w14:textId="77777777" w:rsidR="00B9319E" w:rsidRPr="004D75B3" w:rsidRDefault="00B9319E" w:rsidP="00696380">
      <w:pPr>
        <w:numPr>
          <w:ilvl w:val="0"/>
          <w:numId w:val="3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Safety prioritization protocols</w:t>
      </w:r>
    </w:p>
    <w:p w14:paraId="3357689D" w14:textId="77777777" w:rsidR="00B9319E" w:rsidRPr="004D75B3" w:rsidRDefault="00B9319E" w:rsidP="00696380">
      <w:pPr>
        <w:numPr>
          <w:ilvl w:val="0"/>
          <w:numId w:val="3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Temporary accommodation arrangements</w:t>
      </w:r>
    </w:p>
    <w:p w14:paraId="3B5511B9" w14:textId="77777777" w:rsidR="00B9319E" w:rsidRPr="004D75B3" w:rsidRDefault="00B9319E" w:rsidP="00696380">
      <w:pPr>
        <w:numPr>
          <w:ilvl w:val="0"/>
          <w:numId w:val="3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Out-of-hours escalation procedures</w:t>
      </w:r>
    </w:p>
    <w:p w14:paraId="4995B302" w14:textId="77777777" w:rsidR="00B9319E" w:rsidRPr="004D75B3" w:rsidRDefault="00B9319E" w:rsidP="00696380">
      <w:pPr>
        <w:numPr>
          <w:ilvl w:val="0"/>
          <w:numId w:val="3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Communication requirements</w:t>
      </w:r>
    </w:p>
    <w:p w14:paraId="0F01348A" w14:textId="77777777" w:rsidR="00B9319E" w:rsidRPr="004D75B3" w:rsidRDefault="00B9319E" w:rsidP="00B9319E">
      <w:pPr>
        <w:spacing w:before="100" w:beforeAutospacing="1" w:after="100" w:afterAutospacing="1" w:line="240" w:lineRule="auto"/>
        <w:outlineLvl w:val="2"/>
        <w:rPr>
          <w:rFonts w:eastAsia="Times New Roman" w:cstheme="minorHAnsi"/>
          <w:b/>
          <w:bCs/>
          <w:sz w:val="24"/>
          <w:szCs w:val="24"/>
          <w:lang w:eastAsia="en-GB"/>
        </w:rPr>
      </w:pPr>
      <w:bookmarkStart w:id="32" w:name="_Toc214454526"/>
      <w:r w:rsidRPr="004D75B3">
        <w:rPr>
          <w:rFonts w:eastAsia="Times New Roman" w:cstheme="minorHAnsi"/>
          <w:b/>
          <w:bCs/>
          <w:sz w:val="24"/>
          <w:szCs w:val="24"/>
          <w:lang w:eastAsia="en-GB"/>
        </w:rPr>
        <w:t>C.3 Operational Procedures</w:t>
      </w:r>
      <w:bookmarkEnd w:id="32"/>
    </w:p>
    <w:p w14:paraId="3C493952"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lastRenderedPageBreak/>
        <w:t>Document C.3.1: Emergency Response Procedure</w:t>
      </w:r>
    </w:p>
    <w:p w14:paraId="6028D88D" w14:textId="77777777" w:rsidR="00B9319E" w:rsidRPr="004D75B3" w:rsidRDefault="00B9319E" w:rsidP="00696380">
      <w:pPr>
        <w:numPr>
          <w:ilvl w:val="0"/>
          <w:numId w:val="3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Initial response checklist (0-2 hours)</w:t>
      </w:r>
    </w:p>
    <w:p w14:paraId="1A088A4B" w14:textId="77777777" w:rsidR="00B9319E" w:rsidRPr="004D75B3" w:rsidRDefault="00B9319E" w:rsidP="00696380">
      <w:pPr>
        <w:numPr>
          <w:ilvl w:val="0"/>
          <w:numId w:val="3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Investigation requirements (2-24 hours)</w:t>
      </w:r>
    </w:p>
    <w:p w14:paraId="54AE1664" w14:textId="77777777" w:rsidR="00B9319E" w:rsidRPr="004D75B3" w:rsidRDefault="00B9319E" w:rsidP="00696380">
      <w:pPr>
        <w:numPr>
          <w:ilvl w:val="0"/>
          <w:numId w:val="3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Temporary accommodation protocol</w:t>
      </w:r>
    </w:p>
    <w:p w14:paraId="359DEE8B" w14:textId="77777777" w:rsidR="00B9319E" w:rsidRPr="004D75B3" w:rsidRDefault="00B9319E" w:rsidP="00696380">
      <w:pPr>
        <w:numPr>
          <w:ilvl w:val="0"/>
          <w:numId w:val="3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Health and safety priorities</w:t>
      </w:r>
    </w:p>
    <w:p w14:paraId="06D519C6" w14:textId="77777777" w:rsidR="00B9319E" w:rsidRPr="004D75B3" w:rsidRDefault="00B9319E" w:rsidP="00696380">
      <w:pPr>
        <w:numPr>
          <w:ilvl w:val="0"/>
          <w:numId w:val="3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Record keeping during emergencies</w:t>
      </w:r>
    </w:p>
    <w:p w14:paraId="384A7B26"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C.3.2: Decanting Policy and Procedures</w:t>
      </w:r>
    </w:p>
    <w:p w14:paraId="1C633FD1" w14:textId="77777777" w:rsidR="00B9319E" w:rsidRPr="004D75B3" w:rsidRDefault="00B9319E" w:rsidP="00696380">
      <w:pPr>
        <w:numPr>
          <w:ilvl w:val="0"/>
          <w:numId w:val="3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Triggers for alternative accommodation</w:t>
      </w:r>
    </w:p>
    <w:p w14:paraId="2693F4B1" w14:textId="77777777" w:rsidR="00B9319E" w:rsidRPr="004D75B3" w:rsidRDefault="00B9319E" w:rsidP="00696380">
      <w:pPr>
        <w:numPr>
          <w:ilvl w:val="0"/>
          <w:numId w:val="3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Suitable accommodation standards</w:t>
      </w:r>
    </w:p>
    <w:p w14:paraId="151EF3E2" w14:textId="77777777" w:rsidR="00B9319E" w:rsidRPr="004D75B3" w:rsidRDefault="00B9319E" w:rsidP="00696380">
      <w:pPr>
        <w:numPr>
          <w:ilvl w:val="0"/>
          <w:numId w:val="3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Cost coverage and duration</w:t>
      </w:r>
    </w:p>
    <w:p w14:paraId="5F7EE6D0" w14:textId="3007BE0B" w:rsidR="00B9319E" w:rsidRPr="004D75B3" w:rsidRDefault="00B9319E" w:rsidP="00696380">
      <w:pPr>
        <w:numPr>
          <w:ilvl w:val="0"/>
          <w:numId w:val="3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 xml:space="preserve">Tenant support during </w:t>
      </w:r>
      <w:r w:rsidR="001D3648" w:rsidRPr="004D75B3">
        <w:rPr>
          <w:rFonts w:eastAsia="Times New Roman" w:cstheme="minorHAnsi"/>
          <w:sz w:val="24"/>
          <w:szCs w:val="24"/>
          <w:lang w:eastAsia="en-GB"/>
        </w:rPr>
        <w:t>moving to alternative accommodation</w:t>
      </w:r>
    </w:p>
    <w:p w14:paraId="22699EDE" w14:textId="77777777" w:rsidR="00B9319E" w:rsidRPr="004D75B3" w:rsidRDefault="00B9319E" w:rsidP="00696380">
      <w:pPr>
        <w:numPr>
          <w:ilvl w:val="0"/>
          <w:numId w:val="3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Return arrangements post-completion</w:t>
      </w:r>
    </w:p>
    <w:p w14:paraId="4900744D"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C.3.3: Competent Person Appointment Criteria</w:t>
      </w:r>
    </w:p>
    <w:p w14:paraId="317A9D05" w14:textId="77777777" w:rsidR="00B9319E" w:rsidRPr="004D75B3" w:rsidRDefault="00B9319E" w:rsidP="00696380">
      <w:pPr>
        <w:numPr>
          <w:ilvl w:val="0"/>
          <w:numId w:val="3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Minimum qualifications required</w:t>
      </w:r>
    </w:p>
    <w:p w14:paraId="47E683A3" w14:textId="77777777" w:rsidR="00B9319E" w:rsidRPr="004D75B3" w:rsidRDefault="00B9319E" w:rsidP="00696380">
      <w:pPr>
        <w:numPr>
          <w:ilvl w:val="0"/>
          <w:numId w:val="3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Experience and training standards</w:t>
      </w:r>
    </w:p>
    <w:p w14:paraId="7154CE3E" w14:textId="77777777" w:rsidR="00B9319E" w:rsidRPr="004D75B3" w:rsidRDefault="00B9319E" w:rsidP="00696380">
      <w:pPr>
        <w:numPr>
          <w:ilvl w:val="0"/>
          <w:numId w:val="3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Ongoing competency requirements</w:t>
      </w:r>
    </w:p>
    <w:p w14:paraId="5D790C0B" w14:textId="77777777" w:rsidR="00B9319E" w:rsidRPr="004D75B3" w:rsidRDefault="00B9319E" w:rsidP="00696380">
      <w:pPr>
        <w:numPr>
          <w:ilvl w:val="0"/>
          <w:numId w:val="3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Quality assurance procedures</w:t>
      </w:r>
    </w:p>
    <w:p w14:paraId="07CFF504" w14:textId="77777777" w:rsidR="00B9319E" w:rsidRPr="004D75B3" w:rsidRDefault="00B9319E" w:rsidP="00696380">
      <w:pPr>
        <w:numPr>
          <w:ilvl w:val="0"/>
          <w:numId w:val="3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External contractor requirements</w:t>
      </w:r>
    </w:p>
    <w:p w14:paraId="4FF746F6" w14:textId="77777777" w:rsidR="00B9319E" w:rsidRPr="004D75B3" w:rsidRDefault="00B9319E" w:rsidP="00B9319E">
      <w:pPr>
        <w:spacing w:before="100" w:beforeAutospacing="1" w:after="100" w:afterAutospacing="1" w:line="240" w:lineRule="auto"/>
        <w:outlineLvl w:val="2"/>
        <w:rPr>
          <w:rFonts w:eastAsia="Times New Roman" w:cstheme="minorHAnsi"/>
          <w:b/>
          <w:bCs/>
          <w:sz w:val="24"/>
          <w:szCs w:val="24"/>
          <w:lang w:eastAsia="en-GB"/>
        </w:rPr>
      </w:pPr>
      <w:bookmarkStart w:id="33" w:name="_Toc214454527"/>
      <w:r w:rsidRPr="004D75B3">
        <w:rPr>
          <w:rFonts w:eastAsia="Times New Roman" w:cstheme="minorHAnsi"/>
          <w:b/>
          <w:bCs/>
          <w:sz w:val="24"/>
          <w:szCs w:val="24"/>
          <w:lang w:eastAsia="en-GB"/>
        </w:rPr>
        <w:t>C.4 Record Keeping Templates</w:t>
      </w:r>
      <w:bookmarkEnd w:id="33"/>
    </w:p>
    <w:p w14:paraId="5C6A2129"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C.4.1: Compliance Monitoring Log</w:t>
      </w:r>
    </w:p>
    <w:p w14:paraId="6E86FAE8" w14:textId="77777777" w:rsidR="00B9319E" w:rsidRPr="004D75B3" w:rsidRDefault="00B9319E" w:rsidP="00696380">
      <w:pPr>
        <w:numPr>
          <w:ilvl w:val="0"/>
          <w:numId w:val="3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Case reference and timeline tracking</w:t>
      </w:r>
    </w:p>
    <w:p w14:paraId="4B548E64" w14:textId="77777777" w:rsidR="00B9319E" w:rsidRPr="004D75B3" w:rsidRDefault="00B9319E" w:rsidP="00696380">
      <w:pPr>
        <w:numPr>
          <w:ilvl w:val="0"/>
          <w:numId w:val="3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Key milestone dates and compliance</w:t>
      </w:r>
    </w:p>
    <w:p w14:paraId="05E772C4" w14:textId="77777777" w:rsidR="00B9319E" w:rsidRPr="004D75B3" w:rsidRDefault="00B9319E" w:rsidP="00696380">
      <w:pPr>
        <w:numPr>
          <w:ilvl w:val="0"/>
          <w:numId w:val="3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Communication record with tenants</w:t>
      </w:r>
    </w:p>
    <w:p w14:paraId="1B2A73EA" w14:textId="77777777" w:rsidR="00B9319E" w:rsidRPr="004D75B3" w:rsidRDefault="00B9319E" w:rsidP="00696380">
      <w:pPr>
        <w:numPr>
          <w:ilvl w:val="0"/>
          <w:numId w:val="3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Contractor correspondence</w:t>
      </w:r>
    </w:p>
    <w:p w14:paraId="46ADA004" w14:textId="77777777" w:rsidR="00B9319E" w:rsidRPr="004D75B3" w:rsidRDefault="00B9319E" w:rsidP="00696380">
      <w:pPr>
        <w:numPr>
          <w:ilvl w:val="0"/>
          <w:numId w:val="3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Exception reporting for delays</w:t>
      </w:r>
    </w:p>
    <w:p w14:paraId="0DE08249"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C.4.2: Reasonable Endeavours Documentation</w:t>
      </w:r>
    </w:p>
    <w:p w14:paraId="78F2F346" w14:textId="77777777" w:rsidR="00B9319E" w:rsidRPr="004D75B3" w:rsidRDefault="00B9319E" w:rsidP="00696380">
      <w:pPr>
        <w:numPr>
          <w:ilvl w:val="0"/>
          <w:numId w:val="3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Detailed record of all compliance attempts</w:t>
      </w:r>
    </w:p>
    <w:p w14:paraId="1B6BAC95" w14:textId="77777777" w:rsidR="00B9319E" w:rsidRPr="004D75B3" w:rsidRDefault="00B9319E" w:rsidP="00696380">
      <w:pPr>
        <w:numPr>
          <w:ilvl w:val="0"/>
          <w:numId w:val="3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Barriers encountered and mitigation efforts</w:t>
      </w:r>
    </w:p>
    <w:p w14:paraId="0CC89631" w14:textId="77777777" w:rsidR="00B9319E" w:rsidRPr="004D75B3" w:rsidRDefault="00B9319E" w:rsidP="00696380">
      <w:pPr>
        <w:numPr>
          <w:ilvl w:val="0"/>
          <w:numId w:val="3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Evidence of resource deployment</w:t>
      </w:r>
    </w:p>
    <w:p w14:paraId="063682E9" w14:textId="77777777" w:rsidR="00B9319E" w:rsidRPr="004D75B3" w:rsidRDefault="00B9319E" w:rsidP="00696380">
      <w:pPr>
        <w:numPr>
          <w:ilvl w:val="0"/>
          <w:numId w:val="3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Third-party delays and communications</w:t>
      </w:r>
    </w:p>
    <w:p w14:paraId="7448E574" w14:textId="77777777" w:rsidR="00B9319E" w:rsidRPr="004D75B3" w:rsidRDefault="00B9319E" w:rsidP="00696380">
      <w:pPr>
        <w:numPr>
          <w:ilvl w:val="0"/>
          <w:numId w:val="3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Legal defence preparation notes</w:t>
      </w:r>
    </w:p>
    <w:p w14:paraId="2B9797EA"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C.4.3: Tenant Communication Log</w:t>
      </w:r>
    </w:p>
    <w:p w14:paraId="71ABC0C0" w14:textId="77777777" w:rsidR="00B9319E" w:rsidRPr="004D75B3" w:rsidRDefault="00B9319E" w:rsidP="00696380">
      <w:pPr>
        <w:numPr>
          <w:ilvl w:val="0"/>
          <w:numId w:val="3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All correspondence with tenants</w:t>
      </w:r>
    </w:p>
    <w:p w14:paraId="650E704C" w14:textId="77777777" w:rsidR="00B9319E" w:rsidRPr="004D75B3" w:rsidRDefault="00B9319E" w:rsidP="00696380">
      <w:pPr>
        <w:numPr>
          <w:ilvl w:val="0"/>
          <w:numId w:val="3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Phone call records and outcomes</w:t>
      </w:r>
    </w:p>
    <w:p w14:paraId="75F6F8D6" w14:textId="77777777" w:rsidR="00B9319E" w:rsidRPr="004D75B3" w:rsidRDefault="00B9319E" w:rsidP="00696380">
      <w:pPr>
        <w:numPr>
          <w:ilvl w:val="0"/>
          <w:numId w:val="3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Appointment arrangements and attendance</w:t>
      </w:r>
    </w:p>
    <w:p w14:paraId="1EB512CB" w14:textId="77777777" w:rsidR="00B9319E" w:rsidRPr="004D75B3" w:rsidRDefault="00B9319E" w:rsidP="00696380">
      <w:pPr>
        <w:numPr>
          <w:ilvl w:val="0"/>
          <w:numId w:val="3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Progress updates provided</w:t>
      </w:r>
    </w:p>
    <w:p w14:paraId="239EC2B3" w14:textId="77777777" w:rsidR="00B9319E" w:rsidRPr="004D75B3" w:rsidRDefault="00B9319E" w:rsidP="00696380">
      <w:pPr>
        <w:numPr>
          <w:ilvl w:val="0"/>
          <w:numId w:val="3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lastRenderedPageBreak/>
        <w:t>Complaint handling records</w:t>
      </w:r>
    </w:p>
    <w:p w14:paraId="1CA01569" w14:textId="77777777" w:rsidR="00B9319E" w:rsidRPr="004D75B3" w:rsidRDefault="00B9319E" w:rsidP="00B9319E">
      <w:pPr>
        <w:spacing w:before="100" w:beforeAutospacing="1" w:after="100" w:afterAutospacing="1" w:line="240" w:lineRule="auto"/>
        <w:outlineLvl w:val="2"/>
        <w:rPr>
          <w:rFonts w:eastAsia="Times New Roman" w:cstheme="minorHAnsi"/>
          <w:b/>
          <w:bCs/>
          <w:sz w:val="24"/>
          <w:szCs w:val="24"/>
          <w:lang w:eastAsia="en-GB"/>
        </w:rPr>
      </w:pPr>
      <w:bookmarkStart w:id="34" w:name="_Toc214454528"/>
      <w:r w:rsidRPr="004D75B3">
        <w:rPr>
          <w:rFonts w:eastAsia="Times New Roman" w:cstheme="minorHAnsi"/>
          <w:b/>
          <w:bCs/>
          <w:sz w:val="24"/>
          <w:szCs w:val="24"/>
          <w:lang w:eastAsia="en-GB"/>
        </w:rPr>
        <w:t>C.5 Quality Assurance Documents</w:t>
      </w:r>
      <w:bookmarkEnd w:id="34"/>
    </w:p>
    <w:p w14:paraId="44622274"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C.5.1: Investigation Quality Checklist</w:t>
      </w:r>
    </w:p>
    <w:p w14:paraId="03D096A8" w14:textId="77777777" w:rsidR="00B9319E" w:rsidRPr="004D75B3" w:rsidRDefault="00B9319E" w:rsidP="00696380">
      <w:pPr>
        <w:numPr>
          <w:ilvl w:val="0"/>
          <w:numId w:val="3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Completeness of assessment</w:t>
      </w:r>
    </w:p>
    <w:p w14:paraId="74306EB0" w14:textId="77777777" w:rsidR="00B9319E" w:rsidRPr="004D75B3" w:rsidRDefault="00B9319E" w:rsidP="00696380">
      <w:pPr>
        <w:numPr>
          <w:ilvl w:val="0"/>
          <w:numId w:val="3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Person-centred approach verification</w:t>
      </w:r>
    </w:p>
    <w:p w14:paraId="011356F8" w14:textId="77777777" w:rsidR="00B9319E" w:rsidRPr="004D75B3" w:rsidRDefault="00B9319E" w:rsidP="00696380">
      <w:pPr>
        <w:numPr>
          <w:ilvl w:val="0"/>
          <w:numId w:val="3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Technical accuracy review</w:t>
      </w:r>
    </w:p>
    <w:p w14:paraId="5DFC137A" w14:textId="77777777" w:rsidR="00B9319E" w:rsidRPr="004D75B3" w:rsidRDefault="00B9319E" w:rsidP="00696380">
      <w:pPr>
        <w:numPr>
          <w:ilvl w:val="0"/>
          <w:numId w:val="3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Communication clarity assessment</w:t>
      </w:r>
    </w:p>
    <w:p w14:paraId="2A840FAE" w14:textId="77777777" w:rsidR="00B9319E" w:rsidRPr="004D75B3" w:rsidRDefault="00B9319E" w:rsidP="00696380">
      <w:pPr>
        <w:numPr>
          <w:ilvl w:val="0"/>
          <w:numId w:val="3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Timescale compliance check</w:t>
      </w:r>
    </w:p>
    <w:p w14:paraId="275A5BC8"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C.5.2: Post-Completion Review Form</w:t>
      </w:r>
    </w:p>
    <w:p w14:paraId="507FCBC4" w14:textId="77777777" w:rsidR="00B9319E" w:rsidRPr="004D75B3" w:rsidRDefault="00B9319E" w:rsidP="00696380">
      <w:pPr>
        <w:numPr>
          <w:ilvl w:val="0"/>
          <w:numId w:val="3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Effectiveness of remedial works</w:t>
      </w:r>
    </w:p>
    <w:p w14:paraId="51B8FC50" w14:textId="77777777" w:rsidR="00B9319E" w:rsidRPr="004D75B3" w:rsidRDefault="00B9319E" w:rsidP="00696380">
      <w:pPr>
        <w:numPr>
          <w:ilvl w:val="0"/>
          <w:numId w:val="3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Tenant satisfaction assessment</w:t>
      </w:r>
    </w:p>
    <w:p w14:paraId="40B4684C" w14:textId="77777777" w:rsidR="00B9319E" w:rsidRPr="004D75B3" w:rsidRDefault="00B9319E" w:rsidP="00696380">
      <w:pPr>
        <w:numPr>
          <w:ilvl w:val="0"/>
          <w:numId w:val="3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Lessons learned capture</w:t>
      </w:r>
    </w:p>
    <w:p w14:paraId="64120047" w14:textId="77777777" w:rsidR="00B9319E" w:rsidRPr="004D75B3" w:rsidRDefault="00B9319E" w:rsidP="00696380">
      <w:pPr>
        <w:numPr>
          <w:ilvl w:val="0"/>
          <w:numId w:val="3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Process improvement recommendations</w:t>
      </w:r>
    </w:p>
    <w:p w14:paraId="21A18760" w14:textId="77777777" w:rsidR="00B9319E" w:rsidRPr="004D75B3" w:rsidRDefault="00B9319E" w:rsidP="00696380">
      <w:pPr>
        <w:numPr>
          <w:ilvl w:val="0"/>
          <w:numId w:val="3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Follow-up scheduling</w:t>
      </w:r>
    </w:p>
    <w:p w14:paraId="4CD330B6"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C.5.3: Performance Monitoring Dashboard</w:t>
      </w:r>
    </w:p>
    <w:p w14:paraId="5D0090DB" w14:textId="77777777" w:rsidR="00B9319E" w:rsidRPr="004D75B3" w:rsidRDefault="00B9319E" w:rsidP="00696380">
      <w:pPr>
        <w:numPr>
          <w:ilvl w:val="0"/>
          <w:numId w:val="3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Compliance with timescales (by category)</w:t>
      </w:r>
    </w:p>
    <w:p w14:paraId="79C1FA1F" w14:textId="77777777" w:rsidR="00B9319E" w:rsidRPr="004D75B3" w:rsidRDefault="00B9319E" w:rsidP="00696380">
      <w:pPr>
        <w:numPr>
          <w:ilvl w:val="0"/>
          <w:numId w:val="3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Emergency response performance</w:t>
      </w:r>
    </w:p>
    <w:p w14:paraId="21A56BED" w14:textId="77777777" w:rsidR="00B9319E" w:rsidRPr="004D75B3" w:rsidRDefault="00B9319E" w:rsidP="00696380">
      <w:pPr>
        <w:numPr>
          <w:ilvl w:val="0"/>
          <w:numId w:val="3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Investigation quality metrics</w:t>
      </w:r>
    </w:p>
    <w:p w14:paraId="622A35E4" w14:textId="77777777" w:rsidR="00B9319E" w:rsidRPr="004D75B3" w:rsidRDefault="00B9319E" w:rsidP="00696380">
      <w:pPr>
        <w:numPr>
          <w:ilvl w:val="0"/>
          <w:numId w:val="3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Tenant satisfaction scores</w:t>
      </w:r>
    </w:p>
    <w:p w14:paraId="08626105" w14:textId="77777777" w:rsidR="00B9319E" w:rsidRPr="004D75B3" w:rsidRDefault="00B9319E" w:rsidP="00696380">
      <w:pPr>
        <w:numPr>
          <w:ilvl w:val="0"/>
          <w:numId w:val="39"/>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Cost per case analysis</w:t>
      </w:r>
    </w:p>
    <w:p w14:paraId="4130B397" w14:textId="77777777" w:rsidR="00B9319E" w:rsidRPr="004D75B3" w:rsidRDefault="00B9319E" w:rsidP="00B9319E">
      <w:pPr>
        <w:spacing w:before="100" w:beforeAutospacing="1" w:after="100" w:afterAutospacing="1" w:line="240" w:lineRule="auto"/>
        <w:outlineLvl w:val="2"/>
        <w:rPr>
          <w:rFonts w:eastAsia="Times New Roman" w:cstheme="minorHAnsi"/>
          <w:b/>
          <w:bCs/>
          <w:sz w:val="24"/>
          <w:szCs w:val="24"/>
          <w:lang w:eastAsia="en-GB"/>
        </w:rPr>
      </w:pPr>
      <w:bookmarkStart w:id="35" w:name="_Toc214454529"/>
      <w:r w:rsidRPr="004D75B3">
        <w:rPr>
          <w:rFonts w:eastAsia="Times New Roman" w:cstheme="minorHAnsi"/>
          <w:b/>
          <w:bCs/>
          <w:sz w:val="24"/>
          <w:szCs w:val="24"/>
          <w:lang w:eastAsia="en-GB"/>
        </w:rPr>
        <w:t>C.6 Legal and Regulatory Documents</w:t>
      </w:r>
      <w:bookmarkEnd w:id="35"/>
    </w:p>
    <w:p w14:paraId="0466793B"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C.6.1: Awaab's Law Legal Requirements Checklist</w:t>
      </w:r>
    </w:p>
    <w:p w14:paraId="6A4589F3" w14:textId="77777777" w:rsidR="00B9319E" w:rsidRPr="004D75B3" w:rsidRDefault="00B9319E" w:rsidP="00696380">
      <w:pPr>
        <w:numPr>
          <w:ilvl w:val="0"/>
          <w:numId w:val="4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Mandatory timescale compliance</w:t>
      </w:r>
    </w:p>
    <w:p w14:paraId="08CA0DFE" w14:textId="77777777" w:rsidR="00B9319E" w:rsidRPr="004D75B3" w:rsidRDefault="00B9319E" w:rsidP="00696380">
      <w:pPr>
        <w:numPr>
          <w:ilvl w:val="0"/>
          <w:numId w:val="4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Written summary requirements</w:t>
      </w:r>
    </w:p>
    <w:p w14:paraId="4A876D2A" w14:textId="77777777" w:rsidR="00B9319E" w:rsidRPr="004D75B3" w:rsidRDefault="00B9319E" w:rsidP="00696380">
      <w:pPr>
        <w:numPr>
          <w:ilvl w:val="0"/>
          <w:numId w:val="4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Record keeping obligations</w:t>
      </w:r>
    </w:p>
    <w:p w14:paraId="4873BE52" w14:textId="77777777" w:rsidR="00B9319E" w:rsidRPr="004D75B3" w:rsidRDefault="00B9319E" w:rsidP="00696380">
      <w:pPr>
        <w:numPr>
          <w:ilvl w:val="0"/>
          <w:numId w:val="4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Tenant rights and remedies</w:t>
      </w:r>
    </w:p>
    <w:p w14:paraId="1B59365E" w14:textId="77777777" w:rsidR="00B9319E" w:rsidRPr="004D75B3" w:rsidRDefault="00B9319E" w:rsidP="00696380">
      <w:pPr>
        <w:numPr>
          <w:ilvl w:val="0"/>
          <w:numId w:val="40"/>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Defence preparation requirements</w:t>
      </w:r>
    </w:p>
    <w:p w14:paraId="4887812D"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C.6.2: Pre-Action Protocol Compliance</w:t>
      </w:r>
    </w:p>
    <w:p w14:paraId="11736AB3" w14:textId="77777777" w:rsidR="00B9319E" w:rsidRPr="004D75B3" w:rsidRDefault="00B9319E" w:rsidP="00696380">
      <w:pPr>
        <w:numPr>
          <w:ilvl w:val="0"/>
          <w:numId w:val="4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Early notification requirements</w:t>
      </w:r>
    </w:p>
    <w:p w14:paraId="13D11638" w14:textId="77777777" w:rsidR="00B9319E" w:rsidRPr="004D75B3" w:rsidRDefault="00B9319E" w:rsidP="00696380">
      <w:pPr>
        <w:numPr>
          <w:ilvl w:val="0"/>
          <w:numId w:val="4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Alternative dispute resolution</w:t>
      </w:r>
    </w:p>
    <w:p w14:paraId="574E16DE" w14:textId="77777777" w:rsidR="00B9319E" w:rsidRPr="004D75B3" w:rsidRDefault="00B9319E" w:rsidP="00696380">
      <w:pPr>
        <w:numPr>
          <w:ilvl w:val="0"/>
          <w:numId w:val="4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Documentation standards</w:t>
      </w:r>
    </w:p>
    <w:p w14:paraId="69D02926" w14:textId="77777777" w:rsidR="00B9319E" w:rsidRPr="004D75B3" w:rsidRDefault="00B9319E" w:rsidP="00696380">
      <w:pPr>
        <w:numPr>
          <w:ilvl w:val="0"/>
          <w:numId w:val="4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Expert evidence preparation</w:t>
      </w:r>
    </w:p>
    <w:p w14:paraId="71C78339" w14:textId="77777777" w:rsidR="00B9319E" w:rsidRPr="004D75B3" w:rsidRDefault="00B9319E" w:rsidP="00696380">
      <w:pPr>
        <w:numPr>
          <w:ilvl w:val="0"/>
          <w:numId w:val="41"/>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Settlement consideration framework</w:t>
      </w:r>
    </w:p>
    <w:p w14:paraId="0E021B8B"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C.6.3: Regulatory Reporting Templates</w:t>
      </w:r>
    </w:p>
    <w:p w14:paraId="01E76477" w14:textId="77777777" w:rsidR="00B9319E" w:rsidRPr="004D75B3" w:rsidRDefault="00B9319E" w:rsidP="00696380">
      <w:pPr>
        <w:numPr>
          <w:ilvl w:val="0"/>
          <w:numId w:val="4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lastRenderedPageBreak/>
        <w:t>Housing Ombudsman notifications</w:t>
      </w:r>
    </w:p>
    <w:p w14:paraId="2505C8DA" w14:textId="77777777" w:rsidR="00B9319E" w:rsidRPr="004D75B3" w:rsidRDefault="00B9319E" w:rsidP="00696380">
      <w:pPr>
        <w:numPr>
          <w:ilvl w:val="0"/>
          <w:numId w:val="4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Regulator of Social Housing reports</w:t>
      </w:r>
    </w:p>
    <w:p w14:paraId="69F71FB2" w14:textId="77777777" w:rsidR="00B9319E" w:rsidRPr="004D75B3" w:rsidRDefault="00B9319E" w:rsidP="00696380">
      <w:pPr>
        <w:numPr>
          <w:ilvl w:val="0"/>
          <w:numId w:val="4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Local authority liaison records</w:t>
      </w:r>
    </w:p>
    <w:p w14:paraId="4887F1F7" w14:textId="77777777" w:rsidR="00B9319E" w:rsidRPr="004D75B3" w:rsidRDefault="00B9319E" w:rsidP="00696380">
      <w:pPr>
        <w:numPr>
          <w:ilvl w:val="0"/>
          <w:numId w:val="4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RIDDOR reporting where applicable</w:t>
      </w:r>
    </w:p>
    <w:p w14:paraId="225A65B4" w14:textId="77777777" w:rsidR="00B9319E" w:rsidRPr="004D75B3" w:rsidRDefault="00B9319E" w:rsidP="00696380">
      <w:pPr>
        <w:numPr>
          <w:ilvl w:val="0"/>
          <w:numId w:val="42"/>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Performance data submissions</w:t>
      </w:r>
    </w:p>
    <w:p w14:paraId="00FC5D1F" w14:textId="77777777" w:rsidR="00B9319E" w:rsidRPr="004D75B3" w:rsidRDefault="00B9319E" w:rsidP="00B9319E">
      <w:pPr>
        <w:spacing w:before="100" w:beforeAutospacing="1" w:after="100" w:afterAutospacing="1" w:line="240" w:lineRule="auto"/>
        <w:outlineLvl w:val="2"/>
        <w:rPr>
          <w:rFonts w:eastAsia="Times New Roman" w:cstheme="minorHAnsi"/>
          <w:b/>
          <w:bCs/>
          <w:sz w:val="24"/>
          <w:szCs w:val="24"/>
          <w:lang w:eastAsia="en-GB"/>
        </w:rPr>
      </w:pPr>
      <w:bookmarkStart w:id="36" w:name="_Toc214454530"/>
      <w:r w:rsidRPr="004D75B3">
        <w:rPr>
          <w:rFonts w:eastAsia="Times New Roman" w:cstheme="minorHAnsi"/>
          <w:b/>
          <w:bCs/>
          <w:sz w:val="24"/>
          <w:szCs w:val="24"/>
          <w:lang w:eastAsia="en-GB"/>
        </w:rPr>
        <w:t>C.7 Staff Resources and Guidance</w:t>
      </w:r>
      <w:bookmarkEnd w:id="36"/>
    </w:p>
    <w:p w14:paraId="6C8D209C"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C.7.1: Quick Reference Guide for Frontline Staff</w:t>
      </w:r>
    </w:p>
    <w:p w14:paraId="7D290345" w14:textId="77777777" w:rsidR="00B9319E" w:rsidRPr="004D75B3" w:rsidRDefault="00B9319E" w:rsidP="00696380">
      <w:pPr>
        <w:numPr>
          <w:ilvl w:val="0"/>
          <w:numId w:val="4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Emergency hazard identification</w:t>
      </w:r>
    </w:p>
    <w:p w14:paraId="296F6A86" w14:textId="77777777" w:rsidR="00B9319E" w:rsidRPr="004D75B3" w:rsidRDefault="00B9319E" w:rsidP="00696380">
      <w:pPr>
        <w:numPr>
          <w:ilvl w:val="0"/>
          <w:numId w:val="4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Initial response requirements</w:t>
      </w:r>
    </w:p>
    <w:p w14:paraId="32566548" w14:textId="77777777" w:rsidR="00B9319E" w:rsidRPr="004D75B3" w:rsidRDefault="00B9319E" w:rsidP="00696380">
      <w:pPr>
        <w:numPr>
          <w:ilvl w:val="0"/>
          <w:numId w:val="4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Escalation procedures</w:t>
      </w:r>
    </w:p>
    <w:p w14:paraId="37784363" w14:textId="77777777" w:rsidR="00B9319E" w:rsidRPr="004D75B3" w:rsidRDefault="00B9319E" w:rsidP="00696380">
      <w:pPr>
        <w:numPr>
          <w:ilvl w:val="0"/>
          <w:numId w:val="4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Tenant communication scripts</w:t>
      </w:r>
    </w:p>
    <w:p w14:paraId="1BBE0AB4" w14:textId="77777777" w:rsidR="00B9319E" w:rsidRPr="004D75B3" w:rsidRDefault="00B9319E" w:rsidP="00696380">
      <w:pPr>
        <w:numPr>
          <w:ilvl w:val="0"/>
          <w:numId w:val="43"/>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Key contact numbers</w:t>
      </w:r>
    </w:p>
    <w:p w14:paraId="64AD57C8"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C.7.2: Manager's Implementation Guide</w:t>
      </w:r>
    </w:p>
    <w:p w14:paraId="690D7CEE" w14:textId="77777777" w:rsidR="00B9319E" w:rsidRPr="004D75B3" w:rsidRDefault="00B9319E" w:rsidP="00696380">
      <w:pPr>
        <w:numPr>
          <w:ilvl w:val="0"/>
          <w:numId w:val="4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Resource allocation planning</w:t>
      </w:r>
    </w:p>
    <w:p w14:paraId="457E982B" w14:textId="77777777" w:rsidR="00B9319E" w:rsidRPr="004D75B3" w:rsidRDefault="00B9319E" w:rsidP="00696380">
      <w:pPr>
        <w:numPr>
          <w:ilvl w:val="0"/>
          <w:numId w:val="4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Staff training schedules</w:t>
      </w:r>
    </w:p>
    <w:p w14:paraId="24A07E11" w14:textId="77777777" w:rsidR="00B9319E" w:rsidRPr="004D75B3" w:rsidRDefault="00B9319E" w:rsidP="00696380">
      <w:pPr>
        <w:numPr>
          <w:ilvl w:val="0"/>
          <w:numId w:val="4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Performance monitoring</w:t>
      </w:r>
    </w:p>
    <w:p w14:paraId="3C1120DA" w14:textId="77777777" w:rsidR="00B9319E" w:rsidRPr="004D75B3" w:rsidRDefault="00B9319E" w:rsidP="00696380">
      <w:pPr>
        <w:numPr>
          <w:ilvl w:val="0"/>
          <w:numId w:val="4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Budget implications</w:t>
      </w:r>
    </w:p>
    <w:p w14:paraId="78261A64" w14:textId="77777777" w:rsidR="00B9319E" w:rsidRPr="004D75B3" w:rsidRDefault="00B9319E" w:rsidP="00696380">
      <w:pPr>
        <w:numPr>
          <w:ilvl w:val="0"/>
          <w:numId w:val="44"/>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Risk management</w:t>
      </w:r>
    </w:p>
    <w:p w14:paraId="68CF6E4E"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C.7.3: Contractor Requirements Specification</w:t>
      </w:r>
    </w:p>
    <w:p w14:paraId="78C78977" w14:textId="77777777" w:rsidR="00B9319E" w:rsidRPr="004D75B3" w:rsidRDefault="00B9319E" w:rsidP="00696380">
      <w:pPr>
        <w:numPr>
          <w:ilvl w:val="0"/>
          <w:numId w:val="4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Awaab's Law compliance obligations</w:t>
      </w:r>
    </w:p>
    <w:p w14:paraId="19F17FFC" w14:textId="77777777" w:rsidR="00B9319E" w:rsidRPr="004D75B3" w:rsidRDefault="00B9319E" w:rsidP="00696380">
      <w:pPr>
        <w:numPr>
          <w:ilvl w:val="0"/>
          <w:numId w:val="4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Response time requirements</w:t>
      </w:r>
    </w:p>
    <w:p w14:paraId="60C7B3CC" w14:textId="77777777" w:rsidR="00B9319E" w:rsidRPr="004D75B3" w:rsidRDefault="00B9319E" w:rsidP="00696380">
      <w:pPr>
        <w:numPr>
          <w:ilvl w:val="0"/>
          <w:numId w:val="4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Quality standards expected</w:t>
      </w:r>
    </w:p>
    <w:p w14:paraId="68497D5C" w14:textId="77777777" w:rsidR="00B9319E" w:rsidRPr="004D75B3" w:rsidRDefault="00B9319E" w:rsidP="00696380">
      <w:pPr>
        <w:numPr>
          <w:ilvl w:val="0"/>
          <w:numId w:val="4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Reporting and documentation needs</w:t>
      </w:r>
    </w:p>
    <w:p w14:paraId="665B33F9" w14:textId="77777777" w:rsidR="00B9319E" w:rsidRPr="004D75B3" w:rsidRDefault="00B9319E" w:rsidP="00696380">
      <w:pPr>
        <w:numPr>
          <w:ilvl w:val="0"/>
          <w:numId w:val="45"/>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Performance indicators and penalties</w:t>
      </w:r>
    </w:p>
    <w:p w14:paraId="53E5B378" w14:textId="77777777" w:rsidR="00B9319E" w:rsidRPr="004D75B3" w:rsidRDefault="00B9319E" w:rsidP="00B9319E">
      <w:pPr>
        <w:spacing w:before="100" w:beforeAutospacing="1" w:after="100" w:afterAutospacing="1" w:line="240" w:lineRule="auto"/>
        <w:outlineLvl w:val="2"/>
        <w:rPr>
          <w:rFonts w:eastAsia="Times New Roman" w:cstheme="minorHAnsi"/>
          <w:b/>
          <w:bCs/>
          <w:sz w:val="24"/>
          <w:szCs w:val="24"/>
          <w:lang w:eastAsia="en-GB"/>
        </w:rPr>
      </w:pPr>
      <w:bookmarkStart w:id="37" w:name="_Toc214454531"/>
      <w:r w:rsidRPr="004D75B3">
        <w:rPr>
          <w:rFonts w:eastAsia="Times New Roman" w:cstheme="minorHAnsi"/>
          <w:b/>
          <w:bCs/>
          <w:sz w:val="24"/>
          <w:szCs w:val="24"/>
          <w:lang w:eastAsia="en-GB"/>
        </w:rPr>
        <w:t>C.8 Tenant Information Materials</w:t>
      </w:r>
      <w:bookmarkEnd w:id="37"/>
    </w:p>
    <w:p w14:paraId="2E22DE88"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C.8.1: Tenant Guide to Awaab's Law Rights</w:t>
      </w:r>
    </w:p>
    <w:p w14:paraId="0ABFDC61" w14:textId="77777777" w:rsidR="00B9319E" w:rsidRPr="004D75B3" w:rsidRDefault="00B9319E" w:rsidP="00696380">
      <w:pPr>
        <w:numPr>
          <w:ilvl w:val="0"/>
          <w:numId w:val="4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What tenants can expect</w:t>
      </w:r>
    </w:p>
    <w:p w14:paraId="7D7627F6" w14:textId="77777777" w:rsidR="00B9319E" w:rsidRPr="004D75B3" w:rsidRDefault="00B9319E" w:rsidP="00696380">
      <w:pPr>
        <w:numPr>
          <w:ilvl w:val="0"/>
          <w:numId w:val="4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Timescales for NPH response</w:t>
      </w:r>
    </w:p>
    <w:p w14:paraId="38E80772" w14:textId="77777777" w:rsidR="00B9319E" w:rsidRPr="004D75B3" w:rsidRDefault="00B9319E" w:rsidP="00696380">
      <w:pPr>
        <w:numPr>
          <w:ilvl w:val="0"/>
          <w:numId w:val="4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Emergency contact procedures</w:t>
      </w:r>
    </w:p>
    <w:p w14:paraId="38727CA7" w14:textId="77777777" w:rsidR="00B9319E" w:rsidRPr="004D75B3" w:rsidRDefault="00B9319E" w:rsidP="00696380">
      <w:pPr>
        <w:numPr>
          <w:ilvl w:val="0"/>
          <w:numId w:val="4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Complaint and legal remedies</w:t>
      </w:r>
    </w:p>
    <w:p w14:paraId="1B24DD26" w14:textId="77777777" w:rsidR="00B9319E" w:rsidRPr="004D75B3" w:rsidRDefault="00B9319E" w:rsidP="00696380">
      <w:pPr>
        <w:numPr>
          <w:ilvl w:val="0"/>
          <w:numId w:val="46"/>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Support available during works</w:t>
      </w:r>
    </w:p>
    <w:p w14:paraId="7044C368"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C.8.2: Damp and Mould Prevention Advice</w:t>
      </w:r>
    </w:p>
    <w:p w14:paraId="19096D5C" w14:textId="77777777" w:rsidR="00B9319E" w:rsidRPr="004D75B3" w:rsidRDefault="00B9319E" w:rsidP="00696380">
      <w:pPr>
        <w:numPr>
          <w:ilvl w:val="0"/>
          <w:numId w:val="4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Understanding different types of damp</w:t>
      </w:r>
    </w:p>
    <w:p w14:paraId="19B53093" w14:textId="77777777" w:rsidR="00B9319E" w:rsidRPr="004D75B3" w:rsidRDefault="00B9319E" w:rsidP="00696380">
      <w:pPr>
        <w:numPr>
          <w:ilvl w:val="0"/>
          <w:numId w:val="4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When to report concerns</w:t>
      </w:r>
    </w:p>
    <w:p w14:paraId="57153C2F" w14:textId="77777777" w:rsidR="00B9319E" w:rsidRPr="004D75B3" w:rsidRDefault="00B9319E" w:rsidP="00696380">
      <w:pPr>
        <w:numPr>
          <w:ilvl w:val="0"/>
          <w:numId w:val="4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Temporary measures while awaiting repairs</w:t>
      </w:r>
    </w:p>
    <w:p w14:paraId="64B2CD89" w14:textId="77777777" w:rsidR="00B9319E" w:rsidRPr="004D75B3" w:rsidRDefault="00B9319E" w:rsidP="00696380">
      <w:pPr>
        <w:numPr>
          <w:ilvl w:val="0"/>
          <w:numId w:val="4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Health implications and NHS support</w:t>
      </w:r>
    </w:p>
    <w:p w14:paraId="3A83E147" w14:textId="77777777" w:rsidR="00B9319E" w:rsidRPr="004D75B3" w:rsidRDefault="00B9319E" w:rsidP="00696380">
      <w:pPr>
        <w:numPr>
          <w:ilvl w:val="0"/>
          <w:numId w:val="47"/>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lastRenderedPageBreak/>
        <w:t>Energy efficiency and fuel poverty assistance</w:t>
      </w:r>
    </w:p>
    <w:p w14:paraId="706638D5" w14:textId="77777777" w:rsidR="00B9319E" w:rsidRPr="004D75B3" w:rsidRDefault="00B9319E" w:rsidP="00B9319E">
      <w:p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b/>
          <w:bCs/>
          <w:sz w:val="24"/>
          <w:szCs w:val="24"/>
          <w:lang w:eastAsia="en-GB"/>
        </w:rPr>
        <w:t>Document C.8.3: Alternative Accommodation Information</w:t>
      </w:r>
    </w:p>
    <w:p w14:paraId="1C9F2DA1" w14:textId="383B5066" w:rsidR="00B9319E" w:rsidRPr="004D75B3" w:rsidRDefault="00B9319E" w:rsidP="00696380">
      <w:pPr>
        <w:numPr>
          <w:ilvl w:val="0"/>
          <w:numId w:val="4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 xml:space="preserve">When </w:t>
      </w:r>
      <w:r w:rsidR="001D3648" w:rsidRPr="004D75B3">
        <w:rPr>
          <w:rFonts w:eastAsia="Times New Roman" w:cstheme="minorHAnsi"/>
          <w:sz w:val="24"/>
          <w:szCs w:val="24"/>
          <w:lang w:eastAsia="en-GB"/>
        </w:rPr>
        <w:t>alternative accommodation</w:t>
      </w:r>
      <w:r w:rsidRPr="004D75B3">
        <w:rPr>
          <w:rFonts w:eastAsia="Times New Roman" w:cstheme="minorHAnsi"/>
          <w:sz w:val="24"/>
          <w:szCs w:val="24"/>
          <w:lang w:eastAsia="en-GB"/>
        </w:rPr>
        <w:t xml:space="preserve"> may be necessary</w:t>
      </w:r>
    </w:p>
    <w:p w14:paraId="21A642D8" w14:textId="77777777" w:rsidR="00B9319E" w:rsidRPr="004D75B3" w:rsidRDefault="00B9319E" w:rsidP="00696380">
      <w:pPr>
        <w:numPr>
          <w:ilvl w:val="0"/>
          <w:numId w:val="4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Standards of temporary accommodation</w:t>
      </w:r>
    </w:p>
    <w:p w14:paraId="025F2BA5" w14:textId="77777777" w:rsidR="00B9319E" w:rsidRPr="004D75B3" w:rsidRDefault="00B9319E" w:rsidP="00696380">
      <w:pPr>
        <w:numPr>
          <w:ilvl w:val="0"/>
          <w:numId w:val="4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What NPH will cover financially</w:t>
      </w:r>
    </w:p>
    <w:p w14:paraId="1819FDE2" w14:textId="77777777" w:rsidR="00B9319E" w:rsidRPr="004D75B3" w:rsidRDefault="00B9319E" w:rsidP="00696380">
      <w:pPr>
        <w:numPr>
          <w:ilvl w:val="0"/>
          <w:numId w:val="4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How to arrange return to property</w:t>
      </w:r>
    </w:p>
    <w:p w14:paraId="06A0FB74" w14:textId="3B528D21" w:rsidR="00635093" w:rsidRPr="004D75B3" w:rsidRDefault="00B9319E" w:rsidP="00696380">
      <w:pPr>
        <w:numPr>
          <w:ilvl w:val="0"/>
          <w:numId w:val="48"/>
        </w:numPr>
        <w:spacing w:before="100" w:beforeAutospacing="1" w:after="100" w:afterAutospacing="1" w:line="240" w:lineRule="auto"/>
        <w:rPr>
          <w:rFonts w:eastAsia="Times New Roman" w:cstheme="minorHAnsi"/>
          <w:sz w:val="24"/>
          <w:szCs w:val="24"/>
          <w:lang w:eastAsia="en-GB"/>
        </w:rPr>
      </w:pPr>
      <w:r w:rsidRPr="004D75B3">
        <w:rPr>
          <w:rFonts w:eastAsia="Times New Roman" w:cstheme="minorHAnsi"/>
          <w:sz w:val="24"/>
          <w:szCs w:val="24"/>
          <w:lang w:eastAsia="en-GB"/>
        </w:rPr>
        <w:t>Support available during displacement</w:t>
      </w:r>
    </w:p>
    <w:sectPr w:rsidR="00635093" w:rsidRPr="004D75B3" w:rsidSect="003B7D36">
      <w:headerReference w:type="default" r:id="rId10"/>
      <w:footerReference w:type="default" r:id="rId11"/>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D9AF7" w14:textId="77777777" w:rsidR="003B1672" w:rsidRDefault="003B1672" w:rsidP="006E3B38">
      <w:pPr>
        <w:spacing w:after="0" w:line="240" w:lineRule="auto"/>
      </w:pPr>
      <w:r>
        <w:separator/>
      </w:r>
    </w:p>
  </w:endnote>
  <w:endnote w:type="continuationSeparator" w:id="0">
    <w:p w14:paraId="269CCBD9" w14:textId="77777777" w:rsidR="003B1672" w:rsidRDefault="003B1672" w:rsidP="006E3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1D25" w14:textId="7FB1C1BF" w:rsidR="00741940" w:rsidRDefault="001C27DE">
    <w:pPr>
      <w:pStyle w:val="Footer"/>
    </w:pPr>
    <w:r w:rsidRPr="008570DF">
      <w:rPr>
        <w:rFonts w:ascii="Poppins" w:hAnsi="Poppins" w:cs="Poppins"/>
        <w:noProof/>
        <w:sz w:val="24"/>
        <w:szCs w:val="24"/>
        <w:u w:val="single"/>
      </w:rPr>
      <w:drawing>
        <wp:anchor distT="0" distB="471" distL="114300" distR="117439" simplePos="0" relativeHeight="251659264" behindDoc="0" locked="0" layoutInCell="1" allowOverlap="1" wp14:anchorId="6B1CD112" wp14:editId="5AF382F1">
          <wp:simplePos x="0" y="0"/>
          <wp:positionH relativeFrom="page">
            <wp:posOffset>6638925</wp:posOffset>
          </wp:positionH>
          <wp:positionV relativeFrom="page">
            <wp:posOffset>9956800</wp:posOffset>
          </wp:positionV>
          <wp:extent cx="599440" cy="572770"/>
          <wp:effectExtent l="0" t="0" r="0" b="0"/>
          <wp:wrapNone/>
          <wp:docPr id="963243838" name="Picture 2" descr="A yellow hous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A yellow house with a black background&#10;&#10;AI-generated content may be incorrect."/>
                  <pic:cNvPicPr>
                    <a:picLocks noChangeAspect="1"/>
                  </pic:cNvPicPr>
                </pic:nvPicPr>
                <pic:blipFill>
                  <a:blip r:embed="rId1"/>
                  <a:stretch>
                    <a:fillRect/>
                  </a:stretch>
                </pic:blipFill>
                <pic:spPr>
                  <a:xfrm>
                    <a:off x="0" y="0"/>
                    <a:ext cx="599440" cy="572770"/>
                  </a:xfrm>
                  <a:prstGeom prst="rect">
                    <a:avLst/>
                  </a:prstGeom>
                  <a:effectLst/>
                </pic:spPr>
              </pic:pic>
            </a:graphicData>
          </a:graphic>
          <wp14:sizeRelH relativeFrom="margin">
            <wp14:pctWidth>0</wp14:pctWidth>
          </wp14:sizeRelH>
          <wp14:sizeRelV relativeFrom="margin">
            <wp14:pctHeight>0</wp14:pctHeight>
          </wp14:sizeRelV>
        </wp:anchor>
      </w:drawing>
    </w:r>
    <w:r w:rsidRPr="008570DF">
      <w:rPr>
        <w:rFonts w:ascii="Poppins" w:hAnsi="Poppins" w:cs="Poppins"/>
        <w:noProof/>
        <w:sz w:val="24"/>
        <w:szCs w:val="24"/>
        <w:u w:val="single"/>
      </w:rPr>
      <w:drawing>
        <wp:anchor distT="0" distB="471" distL="114300" distR="117439" simplePos="0" relativeHeight="251661312" behindDoc="0" locked="0" layoutInCell="1" allowOverlap="1" wp14:anchorId="59257927" wp14:editId="0D827941">
          <wp:simplePos x="0" y="0"/>
          <wp:positionH relativeFrom="page">
            <wp:posOffset>7725410</wp:posOffset>
          </wp:positionH>
          <wp:positionV relativeFrom="page">
            <wp:posOffset>9630410</wp:posOffset>
          </wp:positionV>
          <wp:extent cx="599440" cy="572770"/>
          <wp:effectExtent l="0" t="0" r="0" b="0"/>
          <wp:wrapNone/>
          <wp:docPr id="1010360918" name="Picture 2" descr="A yellow hous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A yellow house with a black background&#10;&#10;AI-generated content may be incorrect."/>
                  <pic:cNvPicPr>
                    <a:picLocks noChangeAspect="1"/>
                  </pic:cNvPicPr>
                </pic:nvPicPr>
                <pic:blipFill>
                  <a:blip r:embed="rId1"/>
                  <a:stretch>
                    <a:fillRect/>
                  </a:stretch>
                </pic:blipFill>
                <pic:spPr>
                  <a:xfrm>
                    <a:off x="0" y="0"/>
                    <a:ext cx="599440" cy="572770"/>
                  </a:xfrm>
                  <a:prstGeom prst="rect">
                    <a:avLst/>
                  </a:prstGeom>
                  <a:effectLst/>
                </pic:spPr>
              </pic:pic>
            </a:graphicData>
          </a:graphic>
          <wp14:sizeRelH relativeFrom="margin">
            <wp14:pctWidth>0</wp14:pctWidth>
          </wp14:sizeRelH>
          <wp14:sizeRelV relativeFrom="margin">
            <wp14:pctHeight>0</wp14:pctHeight>
          </wp14:sizeRelV>
        </wp:anchor>
      </w:drawing>
    </w:r>
    <w:sdt>
      <w:sdtPr>
        <w:id w:val="-1887017678"/>
        <w:docPartObj>
          <w:docPartGallery w:val="Page Numbers (Bottom of Page)"/>
          <w:docPartUnique/>
        </w:docPartObj>
      </w:sdtPr>
      <w:sdtContent>
        <w:sdt>
          <w:sdtPr>
            <w:id w:val="-1705238520"/>
            <w:docPartObj>
              <w:docPartGallery w:val="Page Numbers (Top of Page)"/>
              <w:docPartUnique/>
            </w:docPartObj>
          </w:sdtPr>
          <w:sdtContent>
            <w:r w:rsidRPr="00573CFE">
              <w:rPr>
                <w:rFonts w:ascii="Poppins" w:hAnsi="Poppins" w:cs="Poppins"/>
                <w:sz w:val="20"/>
                <w:szCs w:val="20"/>
              </w:rPr>
              <w:t xml:space="preserve">Page </w:t>
            </w:r>
            <w:r w:rsidRPr="00573CFE">
              <w:rPr>
                <w:rFonts w:ascii="Poppins" w:hAnsi="Poppins" w:cs="Poppins"/>
                <w:b/>
                <w:bCs/>
              </w:rPr>
              <w:fldChar w:fldCharType="begin"/>
            </w:r>
            <w:r w:rsidRPr="00573CFE">
              <w:rPr>
                <w:rFonts w:ascii="Poppins" w:hAnsi="Poppins" w:cs="Poppins"/>
                <w:b/>
                <w:bCs/>
                <w:sz w:val="20"/>
                <w:szCs w:val="20"/>
              </w:rPr>
              <w:instrText xml:space="preserve"> PAGE </w:instrText>
            </w:r>
            <w:r w:rsidRPr="00573CFE">
              <w:rPr>
                <w:rFonts w:ascii="Poppins" w:hAnsi="Poppins" w:cs="Poppins"/>
                <w:b/>
                <w:bCs/>
              </w:rPr>
              <w:fldChar w:fldCharType="separate"/>
            </w:r>
            <w:r>
              <w:rPr>
                <w:rFonts w:ascii="Poppins" w:hAnsi="Poppins" w:cs="Poppins"/>
                <w:b/>
                <w:bCs/>
              </w:rPr>
              <w:t>2</w:t>
            </w:r>
            <w:r w:rsidRPr="00573CFE">
              <w:rPr>
                <w:rFonts w:ascii="Poppins" w:hAnsi="Poppins" w:cs="Poppins"/>
                <w:b/>
                <w:bCs/>
              </w:rPr>
              <w:fldChar w:fldCharType="end"/>
            </w:r>
            <w:r w:rsidRPr="00573CFE">
              <w:rPr>
                <w:rFonts w:ascii="Poppins" w:hAnsi="Poppins" w:cs="Poppins"/>
                <w:sz w:val="20"/>
                <w:szCs w:val="20"/>
              </w:rPr>
              <w:t xml:space="preserve"> of </w:t>
            </w:r>
            <w:r w:rsidRPr="00573CFE">
              <w:rPr>
                <w:rFonts w:ascii="Poppins" w:hAnsi="Poppins" w:cs="Poppins"/>
                <w:b/>
                <w:bCs/>
              </w:rPr>
              <w:fldChar w:fldCharType="begin"/>
            </w:r>
            <w:r w:rsidRPr="00573CFE">
              <w:rPr>
                <w:rFonts w:ascii="Poppins" w:hAnsi="Poppins" w:cs="Poppins"/>
                <w:b/>
                <w:bCs/>
                <w:sz w:val="20"/>
                <w:szCs w:val="20"/>
              </w:rPr>
              <w:instrText xml:space="preserve"> NUMPAGES  </w:instrText>
            </w:r>
            <w:r w:rsidRPr="00573CFE">
              <w:rPr>
                <w:rFonts w:ascii="Poppins" w:hAnsi="Poppins" w:cs="Poppins"/>
                <w:b/>
                <w:bCs/>
              </w:rPr>
              <w:fldChar w:fldCharType="separate"/>
            </w:r>
            <w:r>
              <w:rPr>
                <w:rFonts w:ascii="Poppins" w:hAnsi="Poppins" w:cs="Poppins"/>
                <w:b/>
                <w:bCs/>
              </w:rPr>
              <w:t>9</w:t>
            </w:r>
            <w:r w:rsidRPr="00573CFE">
              <w:rPr>
                <w:rFonts w:ascii="Poppins" w:hAnsi="Poppins" w:cs="Poppins"/>
                <w:b/>
                <w:bCs/>
              </w:rPr>
              <w:fldChar w:fldCharType="end"/>
            </w:r>
            <w:r>
              <w:rPr>
                <w:rFonts w:ascii="Poppins" w:hAnsi="Poppins" w:cs="Poppins"/>
                <w:b/>
                <w:bCs/>
              </w:rPr>
              <w:t xml:space="preserve">                                                                                                                                      </w:t>
            </w:r>
            <w:r w:rsidR="003B7D36">
              <w:rPr>
                <w:rFonts w:ascii="Poppins" w:hAnsi="Poppins" w:cs="Poppins"/>
                <w:b/>
                <w:bCs/>
              </w:rPr>
              <w:t xml:space="preserve">           </w:t>
            </w:r>
            <w:r w:rsidRPr="001672F8">
              <w:rPr>
                <w:rFonts w:ascii="Poppins" w:hAnsi="Poppins" w:cs="Poppins"/>
              </w:rPr>
              <w:t>Version</w:t>
            </w:r>
            <w:r>
              <w:rPr>
                <w:rFonts w:ascii="Poppins" w:hAnsi="Poppins" w:cs="Poppins"/>
                <w:b/>
                <w:bCs/>
              </w:rPr>
              <w:t xml:space="preserve"> 1</w:t>
            </w:r>
          </w:sdtContent>
        </w:sdt>
      </w:sdtContent>
    </w:sdt>
    <w:r w:rsidRPr="00F00D02">
      <w:rPr>
        <w:rFonts w:ascii="Poppins" w:hAnsi="Poppins" w:cs="Poppins"/>
        <w:b/>
        <w:bCs/>
        <w:noProof/>
        <w:color w:val="FFC000"/>
        <w:sz w:val="18"/>
        <w:szCs w:val="18"/>
      </w:rPr>
      <mc:AlternateContent>
        <mc:Choice Requires="wps">
          <w:drawing>
            <wp:anchor distT="0" distB="0" distL="114300" distR="114300" simplePos="0" relativeHeight="251660288" behindDoc="0" locked="0" layoutInCell="1" allowOverlap="1" wp14:anchorId="10842CD0" wp14:editId="07A92D50">
              <wp:simplePos x="0" y="0"/>
              <wp:positionH relativeFrom="page">
                <wp:posOffset>-257810</wp:posOffset>
              </wp:positionH>
              <wp:positionV relativeFrom="page">
                <wp:posOffset>10529570</wp:posOffset>
              </wp:positionV>
              <wp:extent cx="7839075" cy="361950"/>
              <wp:effectExtent l="0" t="0" r="9525" b="0"/>
              <wp:wrapNone/>
              <wp:docPr id="11817243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9075" cy="361950"/>
                      </a:xfrm>
                      <a:prstGeom prst="rect">
                        <a:avLst/>
                      </a:prstGeom>
                      <a:solidFill>
                        <a:srgbClr val="FFC000"/>
                      </a:solidFill>
                      <a:ln>
                        <a:noFill/>
                      </a:ln>
                      <a:effectLst/>
                      <a:extLst>
                        <a:ext uri="{91240B29-F687-4F45-9708-019B960494DF}">
                          <a14:hiddenLine xmlns:a14="http://schemas.microsoft.com/office/drawing/2010/main" w="3175" algn="ctr">
                            <a:solidFill>
                              <a:srgbClr val="0000FF"/>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7DFAF" id="Rectangle 1" o:spid="_x0000_s1026" style="position:absolute;margin-left:-20.3pt;margin-top:829.1pt;width:617.25pt;height:2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" fillcolor="#ffc000" stroked="f" strokecolor="blue" strokeweight=".25pt">
              <v:stroke dashstyle="1 1"/>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799E8" w14:textId="77777777" w:rsidR="003B1672" w:rsidRDefault="003B1672" w:rsidP="006E3B38">
      <w:pPr>
        <w:spacing w:after="0" w:line="240" w:lineRule="auto"/>
      </w:pPr>
      <w:r>
        <w:separator/>
      </w:r>
    </w:p>
  </w:footnote>
  <w:footnote w:type="continuationSeparator" w:id="0">
    <w:p w14:paraId="69E47A5E" w14:textId="77777777" w:rsidR="003B1672" w:rsidRDefault="003B1672" w:rsidP="006E3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50AA" w14:textId="04BA2C19" w:rsidR="00741940" w:rsidRDefault="00000000">
    <w:pPr>
      <w:pStyle w:val="Header"/>
      <w:jc w:val="right"/>
      <w:rPr>
        <w:color w:val="7F7F7F" w:themeColor="text1" w:themeTint="80"/>
      </w:rPr>
    </w:pPr>
    <w:sdt>
      <w:sdtPr>
        <w:rPr>
          <w:color w:val="7F7F7F" w:themeColor="text1" w:themeTint="80"/>
        </w:rPr>
        <w:alias w:val="Title"/>
        <w:tag w:val=""/>
        <w:id w:val="1116400235"/>
        <w:placeholder>
          <w:docPart w:val="E0F379E806D84B30A361A31108912DD7"/>
        </w:placeholder>
        <w:dataBinding w:prefixMappings="xmlns:ns0='http://purl.org/dc/elements/1.1/' xmlns:ns1='http://schemas.openxmlformats.org/package/2006/metadata/core-properties' " w:xpath="/ns1:coreProperties[1]/ns0:title[1]" w:storeItemID="{6C3C8BC8-F283-45AE-878A-BAB7291924A1}"/>
        <w:text/>
      </w:sdtPr>
      <w:sdtContent>
        <w:r w:rsidR="00EF7C0A" w:rsidRPr="007E4FF8">
          <w:rPr>
            <w:color w:val="7F7F7F" w:themeColor="text1" w:themeTint="80"/>
          </w:rPr>
          <w:t>Damp, Mould</w:t>
        </w:r>
        <w:r w:rsidR="00E919F8">
          <w:rPr>
            <w:color w:val="7F7F7F" w:themeColor="text1" w:themeTint="80"/>
          </w:rPr>
          <w:t>,</w:t>
        </w:r>
        <w:r w:rsidR="00EF7C0A" w:rsidRPr="007E4FF8">
          <w:rPr>
            <w:color w:val="7F7F7F" w:themeColor="text1" w:themeTint="80"/>
          </w:rPr>
          <w:t xml:space="preserve"> and Condensation Policy</w:t>
        </w:r>
        <w:r w:rsidR="003B7D36">
          <w:rPr>
            <w:color w:val="7F7F7F" w:themeColor="text1" w:themeTint="80"/>
          </w:rPr>
          <w:t xml:space="preserve"> – February 2026</w:t>
        </w:r>
      </w:sdtContent>
    </w:sdt>
  </w:p>
  <w:p w14:paraId="37B88684" w14:textId="77777777" w:rsidR="00741940" w:rsidRDefault="007419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0B1E"/>
    <w:multiLevelType w:val="multilevel"/>
    <w:tmpl w:val="5D3E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71842"/>
    <w:multiLevelType w:val="multilevel"/>
    <w:tmpl w:val="AC50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427FA"/>
    <w:multiLevelType w:val="multilevel"/>
    <w:tmpl w:val="9E02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51A8B"/>
    <w:multiLevelType w:val="multilevel"/>
    <w:tmpl w:val="11A6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10813"/>
    <w:multiLevelType w:val="multilevel"/>
    <w:tmpl w:val="D2FA6F0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3C64A85"/>
    <w:multiLevelType w:val="multilevel"/>
    <w:tmpl w:val="3252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5133B"/>
    <w:multiLevelType w:val="multilevel"/>
    <w:tmpl w:val="0A9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1380D"/>
    <w:multiLevelType w:val="multilevel"/>
    <w:tmpl w:val="1DE2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A5F9C"/>
    <w:multiLevelType w:val="multilevel"/>
    <w:tmpl w:val="6CF6A1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1142CC1"/>
    <w:multiLevelType w:val="multilevel"/>
    <w:tmpl w:val="6750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C30D6"/>
    <w:multiLevelType w:val="multilevel"/>
    <w:tmpl w:val="A300A0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31C1411"/>
    <w:multiLevelType w:val="multilevel"/>
    <w:tmpl w:val="FD70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6C3B87"/>
    <w:multiLevelType w:val="multilevel"/>
    <w:tmpl w:val="BBA2E4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BA16F5C"/>
    <w:multiLevelType w:val="multilevel"/>
    <w:tmpl w:val="CD2E15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BF04D2B"/>
    <w:multiLevelType w:val="multilevel"/>
    <w:tmpl w:val="69EE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404922"/>
    <w:multiLevelType w:val="multilevel"/>
    <w:tmpl w:val="CE42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B62FDD"/>
    <w:multiLevelType w:val="multilevel"/>
    <w:tmpl w:val="EBF6D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2731009"/>
    <w:multiLevelType w:val="multilevel"/>
    <w:tmpl w:val="DA2AF4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2D426C3"/>
    <w:multiLevelType w:val="multilevel"/>
    <w:tmpl w:val="6E30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8151A2"/>
    <w:multiLevelType w:val="multilevel"/>
    <w:tmpl w:val="0A4678F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6CC74CD"/>
    <w:multiLevelType w:val="multilevel"/>
    <w:tmpl w:val="696E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456D9D"/>
    <w:multiLevelType w:val="multilevel"/>
    <w:tmpl w:val="F648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872C58"/>
    <w:multiLevelType w:val="multilevel"/>
    <w:tmpl w:val="BD88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EB60BF"/>
    <w:multiLevelType w:val="multilevel"/>
    <w:tmpl w:val="828223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00C47E4"/>
    <w:multiLevelType w:val="multilevel"/>
    <w:tmpl w:val="90B4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B21E37"/>
    <w:multiLevelType w:val="multilevel"/>
    <w:tmpl w:val="A0F2CD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5621148"/>
    <w:multiLevelType w:val="multilevel"/>
    <w:tmpl w:val="4912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364907"/>
    <w:multiLevelType w:val="multilevel"/>
    <w:tmpl w:val="A850A2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81057D3"/>
    <w:multiLevelType w:val="multilevel"/>
    <w:tmpl w:val="104237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928572B"/>
    <w:multiLevelType w:val="multilevel"/>
    <w:tmpl w:val="C490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DA5C67"/>
    <w:multiLevelType w:val="multilevel"/>
    <w:tmpl w:val="3C225B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4B583FA1"/>
    <w:multiLevelType w:val="multilevel"/>
    <w:tmpl w:val="64B862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4D2F3A6D"/>
    <w:multiLevelType w:val="multilevel"/>
    <w:tmpl w:val="6EE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A136CB"/>
    <w:multiLevelType w:val="multilevel"/>
    <w:tmpl w:val="9932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4E2337"/>
    <w:multiLevelType w:val="multilevel"/>
    <w:tmpl w:val="6552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58201E"/>
    <w:multiLevelType w:val="multilevel"/>
    <w:tmpl w:val="A11E88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6176831"/>
    <w:multiLevelType w:val="multilevel"/>
    <w:tmpl w:val="B5A4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6D139A"/>
    <w:multiLevelType w:val="multilevel"/>
    <w:tmpl w:val="51BE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DC49D8"/>
    <w:multiLevelType w:val="multilevel"/>
    <w:tmpl w:val="52700F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591B2A4D"/>
    <w:multiLevelType w:val="multilevel"/>
    <w:tmpl w:val="F13A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333CD5"/>
    <w:multiLevelType w:val="multilevel"/>
    <w:tmpl w:val="D0B090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E7E1B15"/>
    <w:multiLevelType w:val="multilevel"/>
    <w:tmpl w:val="4EF4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8953E7"/>
    <w:multiLevelType w:val="multilevel"/>
    <w:tmpl w:val="F79C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6F23E9"/>
    <w:multiLevelType w:val="multilevel"/>
    <w:tmpl w:val="C5FCFF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75650450"/>
    <w:multiLevelType w:val="multilevel"/>
    <w:tmpl w:val="4C1C28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609196F"/>
    <w:multiLevelType w:val="multilevel"/>
    <w:tmpl w:val="DF0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BA7CC5"/>
    <w:multiLevelType w:val="multilevel"/>
    <w:tmpl w:val="53D4573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236471"/>
    <w:multiLevelType w:val="multilevel"/>
    <w:tmpl w:val="262013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7E8922CA"/>
    <w:multiLevelType w:val="multilevel"/>
    <w:tmpl w:val="D26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890498">
    <w:abstractNumId w:val="46"/>
  </w:num>
  <w:num w:numId="2" w16cid:durableId="523400377">
    <w:abstractNumId w:val="28"/>
  </w:num>
  <w:num w:numId="3" w16cid:durableId="123734997">
    <w:abstractNumId w:val="8"/>
  </w:num>
  <w:num w:numId="4" w16cid:durableId="1901817471">
    <w:abstractNumId w:val="10"/>
  </w:num>
  <w:num w:numId="5" w16cid:durableId="1178496812">
    <w:abstractNumId w:val="25"/>
  </w:num>
  <w:num w:numId="6" w16cid:durableId="1566914551">
    <w:abstractNumId w:val="30"/>
  </w:num>
  <w:num w:numId="7" w16cid:durableId="1212889897">
    <w:abstractNumId w:val="13"/>
  </w:num>
  <w:num w:numId="8" w16cid:durableId="166021302">
    <w:abstractNumId w:val="35"/>
  </w:num>
  <w:num w:numId="9" w16cid:durableId="313486735">
    <w:abstractNumId w:val="16"/>
  </w:num>
  <w:num w:numId="10" w16cid:durableId="2137874007">
    <w:abstractNumId w:val="31"/>
  </w:num>
  <w:num w:numId="11" w16cid:durableId="998658240">
    <w:abstractNumId w:val="47"/>
  </w:num>
  <w:num w:numId="12" w16cid:durableId="1633172778">
    <w:abstractNumId w:val="4"/>
  </w:num>
  <w:num w:numId="13" w16cid:durableId="802845254">
    <w:abstractNumId w:val="19"/>
  </w:num>
  <w:num w:numId="14" w16cid:durableId="1360205464">
    <w:abstractNumId w:val="12"/>
  </w:num>
  <w:num w:numId="15" w16cid:durableId="214317431">
    <w:abstractNumId w:val="40"/>
  </w:num>
  <w:num w:numId="16" w16cid:durableId="2140370164">
    <w:abstractNumId w:val="27"/>
  </w:num>
  <w:num w:numId="17" w16cid:durableId="1765876301">
    <w:abstractNumId w:val="44"/>
  </w:num>
  <w:num w:numId="18" w16cid:durableId="2042585477">
    <w:abstractNumId w:val="2"/>
  </w:num>
  <w:num w:numId="19" w16cid:durableId="414011251">
    <w:abstractNumId w:val="0"/>
  </w:num>
  <w:num w:numId="20" w16cid:durableId="1260795913">
    <w:abstractNumId w:val="11"/>
  </w:num>
  <w:num w:numId="21" w16cid:durableId="1104765803">
    <w:abstractNumId w:val="45"/>
  </w:num>
  <w:num w:numId="22" w16cid:durableId="137185633">
    <w:abstractNumId w:val="23"/>
  </w:num>
  <w:num w:numId="23" w16cid:durableId="356277158">
    <w:abstractNumId w:val="38"/>
  </w:num>
  <w:num w:numId="24" w16cid:durableId="2110002473">
    <w:abstractNumId w:val="17"/>
  </w:num>
  <w:num w:numId="25" w16cid:durableId="303896587">
    <w:abstractNumId w:val="20"/>
  </w:num>
  <w:num w:numId="26" w16cid:durableId="1065756365">
    <w:abstractNumId w:val="5"/>
  </w:num>
  <w:num w:numId="27" w16cid:durableId="1777675922">
    <w:abstractNumId w:val="21"/>
  </w:num>
  <w:num w:numId="28" w16cid:durableId="2037342080">
    <w:abstractNumId w:val="34"/>
  </w:num>
  <w:num w:numId="29" w16cid:durableId="1897467294">
    <w:abstractNumId w:val="3"/>
  </w:num>
  <w:num w:numId="30" w16cid:durableId="673384616">
    <w:abstractNumId w:val="9"/>
  </w:num>
  <w:num w:numId="31" w16cid:durableId="691036645">
    <w:abstractNumId w:val="29"/>
  </w:num>
  <w:num w:numId="32" w16cid:durableId="432550931">
    <w:abstractNumId w:val="32"/>
  </w:num>
  <w:num w:numId="33" w16cid:durableId="402214962">
    <w:abstractNumId w:val="42"/>
  </w:num>
  <w:num w:numId="34" w16cid:durableId="759447673">
    <w:abstractNumId w:val="36"/>
  </w:num>
  <w:num w:numId="35" w16cid:durableId="323242128">
    <w:abstractNumId w:val="15"/>
  </w:num>
  <w:num w:numId="36" w16cid:durableId="1476797330">
    <w:abstractNumId w:val="1"/>
  </w:num>
  <w:num w:numId="37" w16cid:durableId="1608390816">
    <w:abstractNumId w:val="37"/>
  </w:num>
  <w:num w:numId="38" w16cid:durableId="1787191957">
    <w:abstractNumId w:val="39"/>
  </w:num>
  <w:num w:numId="39" w16cid:durableId="243614684">
    <w:abstractNumId w:val="24"/>
  </w:num>
  <w:num w:numId="40" w16cid:durableId="350036548">
    <w:abstractNumId w:val="6"/>
  </w:num>
  <w:num w:numId="41" w16cid:durableId="323777649">
    <w:abstractNumId w:val="33"/>
  </w:num>
  <w:num w:numId="42" w16cid:durableId="1097024734">
    <w:abstractNumId w:val="41"/>
  </w:num>
  <w:num w:numId="43" w16cid:durableId="1330906876">
    <w:abstractNumId w:val="22"/>
  </w:num>
  <w:num w:numId="44" w16cid:durableId="1161392256">
    <w:abstractNumId w:val="7"/>
  </w:num>
  <w:num w:numId="45" w16cid:durableId="813527789">
    <w:abstractNumId w:val="18"/>
  </w:num>
  <w:num w:numId="46" w16cid:durableId="106893070">
    <w:abstractNumId w:val="26"/>
  </w:num>
  <w:num w:numId="47" w16cid:durableId="2081704851">
    <w:abstractNumId w:val="14"/>
  </w:num>
  <w:num w:numId="48" w16cid:durableId="517158470">
    <w:abstractNumId w:val="48"/>
  </w:num>
  <w:num w:numId="49" w16cid:durableId="568534745">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B38"/>
    <w:rsid w:val="00004F50"/>
    <w:rsid w:val="00012325"/>
    <w:rsid w:val="00026023"/>
    <w:rsid w:val="000531E3"/>
    <w:rsid w:val="000563C1"/>
    <w:rsid w:val="000767F3"/>
    <w:rsid w:val="000929EA"/>
    <w:rsid w:val="000A04F8"/>
    <w:rsid w:val="000A446A"/>
    <w:rsid w:val="000A44EB"/>
    <w:rsid w:val="000D6A7A"/>
    <w:rsid w:val="000D74AC"/>
    <w:rsid w:val="001057D2"/>
    <w:rsid w:val="001214F9"/>
    <w:rsid w:val="00125134"/>
    <w:rsid w:val="0014151A"/>
    <w:rsid w:val="001456A3"/>
    <w:rsid w:val="001523A4"/>
    <w:rsid w:val="00165F07"/>
    <w:rsid w:val="0018117A"/>
    <w:rsid w:val="001A44A3"/>
    <w:rsid w:val="001C27DE"/>
    <w:rsid w:val="001D3648"/>
    <w:rsid w:val="001D6C68"/>
    <w:rsid w:val="001E4AAD"/>
    <w:rsid w:val="001F0990"/>
    <w:rsid w:val="00205405"/>
    <w:rsid w:val="00205E09"/>
    <w:rsid w:val="0023249B"/>
    <w:rsid w:val="00255434"/>
    <w:rsid w:val="00260D77"/>
    <w:rsid w:val="0028409D"/>
    <w:rsid w:val="002B42A3"/>
    <w:rsid w:val="002F1305"/>
    <w:rsid w:val="002F1EB2"/>
    <w:rsid w:val="0034184B"/>
    <w:rsid w:val="00362202"/>
    <w:rsid w:val="00375C69"/>
    <w:rsid w:val="003931CA"/>
    <w:rsid w:val="003B1672"/>
    <w:rsid w:val="003B2C4C"/>
    <w:rsid w:val="003B3F48"/>
    <w:rsid w:val="003B7D36"/>
    <w:rsid w:val="003C1DEA"/>
    <w:rsid w:val="003E3A89"/>
    <w:rsid w:val="00405F4E"/>
    <w:rsid w:val="00415390"/>
    <w:rsid w:val="004201FD"/>
    <w:rsid w:val="00421C9C"/>
    <w:rsid w:val="00432B82"/>
    <w:rsid w:val="00456579"/>
    <w:rsid w:val="004656F3"/>
    <w:rsid w:val="004A725D"/>
    <w:rsid w:val="004D326A"/>
    <w:rsid w:val="004D75B3"/>
    <w:rsid w:val="004E1C18"/>
    <w:rsid w:val="004E3EFA"/>
    <w:rsid w:val="004F79AD"/>
    <w:rsid w:val="004F79C6"/>
    <w:rsid w:val="00504E38"/>
    <w:rsid w:val="00505414"/>
    <w:rsid w:val="005419F1"/>
    <w:rsid w:val="00546B12"/>
    <w:rsid w:val="00572099"/>
    <w:rsid w:val="00586F36"/>
    <w:rsid w:val="005D3EE0"/>
    <w:rsid w:val="00603802"/>
    <w:rsid w:val="006310EA"/>
    <w:rsid w:val="0063421E"/>
    <w:rsid w:val="00635093"/>
    <w:rsid w:val="00646127"/>
    <w:rsid w:val="00677CBE"/>
    <w:rsid w:val="00686472"/>
    <w:rsid w:val="00693CD2"/>
    <w:rsid w:val="00696380"/>
    <w:rsid w:val="006A70D0"/>
    <w:rsid w:val="006E3B38"/>
    <w:rsid w:val="006F2D0F"/>
    <w:rsid w:val="006F537F"/>
    <w:rsid w:val="00706603"/>
    <w:rsid w:val="00722FF6"/>
    <w:rsid w:val="00741940"/>
    <w:rsid w:val="00753516"/>
    <w:rsid w:val="007712A2"/>
    <w:rsid w:val="0078372A"/>
    <w:rsid w:val="007B5C8B"/>
    <w:rsid w:val="007E218D"/>
    <w:rsid w:val="007E4E37"/>
    <w:rsid w:val="007E7E7E"/>
    <w:rsid w:val="00881A5C"/>
    <w:rsid w:val="008B0BEA"/>
    <w:rsid w:val="008C1902"/>
    <w:rsid w:val="008C480B"/>
    <w:rsid w:val="008D2008"/>
    <w:rsid w:val="009014F3"/>
    <w:rsid w:val="00912EA8"/>
    <w:rsid w:val="009652EC"/>
    <w:rsid w:val="009B65BC"/>
    <w:rsid w:val="009B7F72"/>
    <w:rsid w:val="009D31A1"/>
    <w:rsid w:val="009D44EF"/>
    <w:rsid w:val="009E7796"/>
    <w:rsid w:val="00A33F39"/>
    <w:rsid w:val="00A92CB8"/>
    <w:rsid w:val="00A97EA2"/>
    <w:rsid w:val="00AA19A6"/>
    <w:rsid w:val="00AC3624"/>
    <w:rsid w:val="00AD64AA"/>
    <w:rsid w:val="00B062EC"/>
    <w:rsid w:val="00B7189A"/>
    <w:rsid w:val="00B80CD2"/>
    <w:rsid w:val="00B85130"/>
    <w:rsid w:val="00B9319E"/>
    <w:rsid w:val="00BA3D9A"/>
    <w:rsid w:val="00C002FF"/>
    <w:rsid w:val="00C12E7D"/>
    <w:rsid w:val="00C20ECA"/>
    <w:rsid w:val="00C64FA8"/>
    <w:rsid w:val="00CA52E1"/>
    <w:rsid w:val="00D325BB"/>
    <w:rsid w:val="00D341BF"/>
    <w:rsid w:val="00D342C2"/>
    <w:rsid w:val="00D35F7E"/>
    <w:rsid w:val="00D61630"/>
    <w:rsid w:val="00D73517"/>
    <w:rsid w:val="00D7663F"/>
    <w:rsid w:val="00D80E92"/>
    <w:rsid w:val="00DB09A5"/>
    <w:rsid w:val="00DB1BB3"/>
    <w:rsid w:val="00DB32FD"/>
    <w:rsid w:val="00DE2E9C"/>
    <w:rsid w:val="00DE657F"/>
    <w:rsid w:val="00DF1827"/>
    <w:rsid w:val="00E04D0D"/>
    <w:rsid w:val="00E24A9A"/>
    <w:rsid w:val="00E306C1"/>
    <w:rsid w:val="00E919F8"/>
    <w:rsid w:val="00EE046E"/>
    <w:rsid w:val="00EF7C0A"/>
    <w:rsid w:val="00F17707"/>
    <w:rsid w:val="00F60F0F"/>
    <w:rsid w:val="00F64C15"/>
    <w:rsid w:val="00F80DD0"/>
    <w:rsid w:val="00F8582E"/>
    <w:rsid w:val="00FA2652"/>
    <w:rsid w:val="00FC5A08"/>
    <w:rsid w:val="00FF1C83"/>
    <w:rsid w:val="00FF3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DEB4"/>
  <w15:docId w15:val="{5F95C31A-5A9A-4454-85B5-FD85D393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1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931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B38"/>
  </w:style>
  <w:style w:type="paragraph" w:styleId="Footer">
    <w:name w:val="footer"/>
    <w:basedOn w:val="Normal"/>
    <w:link w:val="FooterChar"/>
    <w:uiPriority w:val="99"/>
    <w:unhideWhenUsed/>
    <w:rsid w:val="006E3B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B38"/>
  </w:style>
  <w:style w:type="table" w:styleId="TableGrid">
    <w:name w:val="Table Grid"/>
    <w:basedOn w:val="TableNormal"/>
    <w:uiPriority w:val="39"/>
    <w:rsid w:val="00572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3CD2"/>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Default">
    <w:name w:val="Default"/>
    <w:rsid w:val="00693CD2"/>
    <w:pPr>
      <w:autoSpaceDE w:val="0"/>
      <w:autoSpaceDN w:val="0"/>
      <w:adjustRightInd w:val="0"/>
      <w:spacing w:after="0" w:line="240" w:lineRule="auto"/>
    </w:pPr>
    <w:rPr>
      <w:rFonts w:ascii="Arial" w:eastAsia="Calibri" w:hAnsi="Arial" w:cs="Arial"/>
      <w:color w:val="000000"/>
      <w:sz w:val="24"/>
      <w:szCs w:val="24"/>
      <w:lang w:eastAsia="en-GB"/>
    </w:rPr>
  </w:style>
  <w:style w:type="character" w:styleId="Strong">
    <w:name w:val="Strong"/>
    <w:qFormat/>
    <w:rsid w:val="00741940"/>
    <w:rPr>
      <w:b/>
      <w:bCs/>
    </w:rPr>
  </w:style>
  <w:style w:type="paragraph" w:styleId="BalloonText">
    <w:name w:val="Balloon Text"/>
    <w:basedOn w:val="Normal"/>
    <w:link w:val="BalloonTextChar"/>
    <w:uiPriority w:val="99"/>
    <w:semiHidden/>
    <w:unhideWhenUsed/>
    <w:rsid w:val="00EF7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C0A"/>
    <w:rPr>
      <w:rFonts w:ascii="Tahoma" w:hAnsi="Tahoma" w:cs="Tahoma"/>
      <w:sz w:val="16"/>
      <w:szCs w:val="16"/>
    </w:rPr>
  </w:style>
  <w:style w:type="character" w:styleId="CommentReference">
    <w:name w:val="annotation reference"/>
    <w:basedOn w:val="DefaultParagraphFont"/>
    <w:uiPriority w:val="99"/>
    <w:semiHidden/>
    <w:unhideWhenUsed/>
    <w:rsid w:val="005419F1"/>
    <w:rPr>
      <w:sz w:val="16"/>
      <w:szCs w:val="16"/>
    </w:rPr>
  </w:style>
  <w:style w:type="paragraph" w:styleId="CommentText">
    <w:name w:val="annotation text"/>
    <w:basedOn w:val="Normal"/>
    <w:link w:val="CommentTextChar"/>
    <w:uiPriority w:val="99"/>
    <w:unhideWhenUsed/>
    <w:rsid w:val="005419F1"/>
    <w:pPr>
      <w:spacing w:line="240" w:lineRule="auto"/>
    </w:pPr>
    <w:rPr>
      <w:sz w:val="20"/>
      <w:szCs w:val="20"/>
    </w:rPr>
  </w:style>
  <w:style w:type="character" w:customStyle="1" w:styleId="CommentTextChar">
    <w:name w:val="Comment Text Char"/>
    <w:basedOn w:val="DefaultParagraphFont"/>
    <w:link w:val="CommentText"/>
    <w:uiPriority w:val="99"/>
    <w:rsid w:val="005419F1"/>
    <w:rPr>
      <w:sz w:val="20"/>
      <w:szCs w:val="20"/>
    </w:rPr>
  </w:style>
  <w:style w:type="paragraph" w:styleId="CommentSubject">
    <w:name w:val="annotation subject"/>
    <w:basedOn w:val="CommentText"/>
    <w:next w:val="CommentText"/>
    <w:link w:val="CommentSubjectChar"/>
    <w:uiPriority w:val="99"/>
    <w:semiHidden/>
    <w:unhideWhenUsed/>
    <w:rsid w:val="005419F1"/>
    <w:rPr>
      <w:b/>
      <w:bCs/>
    </w:rPr>
  </w:style>
  <w:style w:type="character" w:customStyle="1" w:styleId="CommentSubjectChar">
    <w:name w:val="Comment Subject Char"/>
    <w:basedOn w:val="CommentTextChar"/>
    <w:link w:val="CommentSubject"/>
    <w:uiPriority w:val="99"/>
    <w:semiHidden/>
    <w:rsid w:val="005419F1"/>
    <w:rPr>
      <w:b/>
      <w:bCs/>
      <w:sz w:val="20"/>
      <w:szCs w:val="20"/>
    </w:rPr>
  </w:style>
  <w:style w:type="character" w:styleId="Hyperlink">
    <w:name w:val="Hyperlink"/>
    <w:basedOn w:val="DefaultParagraphFont"/>
    <w:uiPriority w:val="99"/>
    <w:unhideWhenUsed/>
    <w:rsid w:val="00EE046E"/>
    <w:rPr>
      <w:color w:val="0000FF"/>
      <w:u w:val="single"/>
    </w:rPr>
  </w:style>
  <w:style w:type="character" w:customStyle="1" w:styleId="Heading1Char">
    <w:name w:val="Heading 1 Char"/>
    <w:basedOn w:val="DefaultParagraphFont"/>
    <w:link w:val="Heading1"/>
    <w:uiPriority w:val="9"/>
    <w:rsid w:val="00B9319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9319E"/>
    <w:pPr>
      <w:outlineLvl w:val="9"/>
    </w:pPr>
    <w:rPr>
      <w:lang w:val="en-US"/>
    </w:rPr>
  </w:style>
  <w:style w:type="paragraph" w:styleId="TOC2">
    <w:name w:val="toc 2"/>
    <w:basedOn w:val="Normal"/>
    <w:next w:val="Normal"/>
    <w:autoRedefine/>
    <w:uiPriority w:val="39"/>
    <w:unhideWhenUsed/>
    <w:rsid w:val="00B9319E"/>
    <w:pPr>
      <w:spacing w:after="100"/>
      <w:ind w:left="220"/>
    </w:pPr>
  </w:style>
  <w:style w:type="paragraph" w:styleId="TOC3">
    <w:name w:val="toc 3"/>
    <w:basedOn w:val="Normal"/>
    <w:next w:val="Normal"/>
    <w:autoRedefine/>
    <w:uiPriority w:val="39"/>
    <w:unhideWhenUsed/>
    <w:rsid w:val="00B9319E"/>
    <w:pPr>
      <w:spacing w:after="100"/>
      <w:ind w:left="440"/>
    </w:pPr>
  </w:style>
  <w:style w:type="paragraph" w:styleId="TOC1">
    <w:name w:val="toc 1"/>
    <w:basedOn w:val="Normal"/>
    <w:next w:val="Normal"/>
    <w:autoRedefine/>
    <w:uiPriority w:val="39"/>
    <w:unhideWhenUsed/>
    <w:rsid w:val="00B9319E"/>
    <w:pPr>
      <w:spacing w:after="100"/>
    </w:pPr>
  </w:style>
  <w:style w:type="character" w:customStyle="1" w:styleId="Heading2Char">
    <w:name w:val="Heading 2 Char"/>
    <w:basedOn w:val="DefaultParagraphFont"/>
    <w:link w:val="Heading2"/>
    <w:uiPriority w:val="9"/>
    <w:rsid w:val="00B9319E"/>
    <w:rPr>
      <w:rFonts w:asciiTheme="majorHAnsi" w:eastAsiaTheme="majorEastAsia" w:hAnsiTheme="majorHAnsi" w:cstheme="majorBidi"/>
      <w:color w:val="2E74B5" w:themeColor="accent1" w:themeShade="BF"/>
      <w:sz w:val="26"/>
      <w:szCs w:val="26"/>
    </w:rPr>
  </w:style>
  <w:style w:type="paragraph" w:styleId="Title">
    <w:name w:val="Title"/>
    <w:basedOn w:val="Normal"/>
    <w:link w:val="TitleChar"/>
    <w:uiPriority w:val="10"/>
    <w:qFormat/>
    <w:rsid w:val="00260D77"/>
    <w:pPr>
      <w:widowControl w:val="0"/>
      <w:autoSpaceDE w:val="0"/>
      <w:autoSpaceDN w:val="0"/>
      <w:spacing w:after="0" w:line="240" w:lineRule="auto"/>
      <w:ind w:right="356"/>
      <w:jc w:val="center"/>
    </w:pPr>
    <w:rPr>
      <w:rFonts w:ascii="Calibri" w:eastAsia="Calibri" w:hAnsi="Calibri" w:cs="Calibri"/>
      <w:b/>
      <w:bCs/>
      <w:sz w:val="72"/>
      <w:szCs w:val="72"/>
      <w:lang w:val="en-US"/>
    </w:rPr>
  </w:style>
  <w:style w:type="character" w:customStyle="1" w:styleId="TitleChar">
    <w:name w:val="Title Char"/>
    <w:basedOn w:val="DefaultParagraphFont"/>
    <w:link w:val="Title"/>
    <w:uiPriority w:val="10"/>
    <w:rsid w:val="00260D77"/>
    <w:rPr>
      <w:rFonts w:ascii="Calibri" w:eastAsia="Calibri" w:hAnsi="Calibri" w:cs="Calibri"/>
      <w:b/>
      <w:bCs/>
      <w:sz w:val="72"/>
      <w:szCs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652300">
      <w:bodyDiv w:val="1"/>
      <w:marLeft w:val="0"/>
      <w:marRight w:val="0"/>
      <w:marTop w:val="0"/>
      <w:marBottom w:val="0"/>
      <w:divBdr>
        <w:top w:val="none" w:sz="0" w:space="0" w:color="auto"/>
        <w:left w:val="none" w:sz="0" w:space="0" w:color="auto"/>
        <w:bottom w:val="none" w:sz="0" w:space="0" w:color="auto"/>
        <w:right w:val="none" w:sz="0" w:space="0" w:color="auto"/>
      </w:divBdr>
      <w:divsChild>
        <w:div w:id="1355184735">
          <w:marLeft w:val="0"/>
          <w:marRight w:val="0"/>
          <w:marTop w:val="0"/>
          <w:marBottom w:val="0"/>
          <w:divBdr>
            <w:top w:val="none" w:sz="0" w:space="0" w:color="auto"/>
            <w:left w:val="none" w:sz="0" w:space="0" w:color="auto"/>
            <w:bottom w:val="none" w:sz="0" w:space="0" w:color="auto"/>
            <w:right w:val="none" w:sz="0" w:space="0" w:color="auto"/>
          </w:divBdr>
        </w:div>
      </w:divsChild>
    </w:div>
    <w:div w:id="1834295049">
      <w:bodyDiv w:val="1"/>
      <w:marLeft w:val="0"/>
      <w:marRight w:val="0"/>
      <w:marTop w:val="0"/>
      <w:marBottom w:val="0"/>
      <w:divBdr>
        <w:top w:val="none" w:sz="0" w:space="0" w:color="auto"/>
        <w:left w:val="none" w:sz="0" w:space="0" w:color="auto"/>
        <w:bottom w:val="none" w:sz="0" w:space="0" w:color="auto"/>
        <w:right w:val="none" w:sz="0" w:space="0" w:color="auto"/>
      </w:divBdr>
      <w:divsChild>
        <w:div w:id="77095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F379E806D84B30A361A31108912DD7"/>
        <w:category>
          <w:name w:val="General"/>
          <w:gallery w:val="placeholder"/>
        </w:category>
        <w:types>
          <w:type w:val="bbPlcHdr"/>
        </w:types>
        <w:behaviors>
          <w:behavior w:val="content"/>
        </w:behaviors>
        <w:guid w:val="{0BF15084-6A71-48DA-8886-28DEE487730C}"/>
      </w:docPartPr>
      <w:docPartBody>
        <w:p w:rsidR="003C7E15" w:rsidRDefault="00471962" w:rsidP="00471962">
          <w:pPr>
            <w:pStyle w:val="E0F379E806D84B30A361A31108912DD7"/>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962"/>
    <w:rsid w:val="00011356"/>
    <w:rsid w:val="00041A3C"/>
    <w:rsid w:val="000531E3"/>
    <w:rsid w:val="001057D2"/>
    <w:rsid w:val="00107847"/>
    <w:rsid w:val="00262927"/>
    <w:rsid w:val="002C5FC0"/>
    <w:rsid w:val="003768C0"/>
    <w:rsid w:val="003C7E15"/>
    <w:rsid w:val="003E3A89"/>
    <w:rsid w:val="00432B82"/>
    <w:rsid w:val="00471962"/>
    <w:rsid w:val="004D178B"/>
    <w:rsid w:val="00505414"/>
    <w:rsid w:val="00655229"/>
    <w:rsid w:val="006A70D0"/>
    <w:rsid w:val="00806AB5"/>
    <w:rsid w:val="009014F3"/>
    <w:rsid w:val="009B2894"/>
    <w:rsid w:val="009D3A60"/>
    <w:rsid w:val="00A53C49"/>
    <w:rsid w:val="00B478B7"/>
    <w:rsid w:val="00B85130"/>
    <w:rsid w:val="00C002FF"/>
    <w:rsid w:val="00C06D03"/>
    <w:rsid w:val="00C42464"/>
    <w:rsid w:val="00C42AD5"/>
    <w:rsid w:val="00D83320"/>
    <w:rsid w:val="00DB09A5"/>
    <w:rsid w:val="00DE2E9C"/>
    <w:rsid w:val="00DF0D17"/>
    <w:rsid w:val="00E24A9A"/>
    <w:rsid w:val="00E478EA"/>
    <w:rsid w:val="00E65B62"/>
    <w:rsid w:val="00F1093C"/>
    <w:rsid w:val="00F51B1D"/>
    <w:rsid w:val="00F6129C"/>
    <w:rsid w:val="00FA09E6"/>
    <w:rsid w:val="00FF3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F379E806D84B30A361A31108912DD7">
    <w:name w:val="E0F379E806D84B30A361A31108912DD7"/>
    <w:rsid w:val="00471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A49EE-BFEB-4020-8BEF-615852813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3630</Words>
  <Characters>20696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Damp, Mould, and Condensation Policy</vt:lpstr>
    </vt:vector>
  </TitlesOfParts>
  <Company>Northampton Borough Council</Company>
  <LinksUpToDate>false</LinksUpToDate>
  <CharactersWithSpaces>24278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Damp, Mould, and Condensation Policy – February 2026</dc:title>
  <dc:creator>Jordan Ciacci</dc:creator>
  <cp:lastModifiedBy>Alex O'Callaghan</cp:lastModifiedBy>
  <cp:revision>13</cp:revision>
  <cp:lastPrinted>2025-08-01T08:04:00Z</cp:lastPrinted>
  <dcterms:created xsi:type="dcterms:W3CDTF">2026-05-07T15:11:00Z</dcterms:created>
  <dcterms:modified xsi:type="dcterms:W3CDTF">2026-07-28T14:41:00Z</dcterms:modified>
</cp:coreProperties>
</file>